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0AEA983" w:rsidR="00A209D6" w:rsidRPr="00B266B0" w:rsidRDefault="00A209D6" w:rsidP="00EB18F3">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A77783">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6D0C7A">
        <w:rPr>
          <w:bCs/>
          <w:noProof w:val="0"/>
          <w:sz w:val="24"/>
          <w:szCs w:val="24"/>
        </w:rPr>
        <w:t>12265</w:t>
      </w:r>
    </w:p>
    <w:p w14:paraId="11776FA6" w14:textId="1CBF918F" w:rsidR="00A209D6" w:rsidRPr="00465587" w:rsidRDefault="00A77783" w:rsidP="00EB18F3">
      <w:pPr>
        <w:pStyle w:val="Header"/>
        <w:tabs>
          <w:tab w:val="right" w:pos="9639"/>
        </w:tabs>
        <w:jc w:val="both"/>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DF7C20">
        <w:rPr>
          <w:rFonts w:eastAsia="SimSun"/>
          <w:bCs/>
          <w:sz w:val="24"/>
          <w:szCs w:val="24"/>
          <w:lang w:eastAsia="zh-CN"/>
        </w:rPr>
        <w:t>1</w:t>
      </w:r>
      <w:r>
        <w:rPr>
          <w:rFonts w:eastAsia="SimSun"/>
          <w:bCs/>
          <w:sz w:val="24"/>
          <w:szCs w:val="24"/>
          <w:lang w:eastAsia="zh-CN"/>
        </w:rPr>
        <w:t>4</w:t>
      </w:r>
      <w:r w:rsidRPr="006D0C7A">
        <w:rPr>
          <w:rFonts w:eastAsia="SimSun"/>
          <w:bCs/>
          <w:sz w:val="24"/>
          <w:szCs w:val="24"/>
          <w:vertAlign w:val="superscript"/>
          <w:lang w:eastAsia="zh-CN"/>
        </w:rPr>
        <w:t>th</w:t>
      </w:r>
      <w:r w:rsidR="005C7CD5" w:rsidRPr="005C7CD5">
        <w:rPr>
          <w:rFonts w:eastAsia="SimSun"/>
          <w:bCs/>
          <w:sz w:val="24"/>
          <w:szCs w:val="24"/>
          <w:lang w:eastAsia="zh-CN"/>
        </w:rPr>
        <w:t xml:space="preserve"> – </w:t>
      </w:r>
      <w:r w:rsidR="00993CAF">
        <w:rPr>
          <w:rFonts w:eastAsia="SimSun"/>
          <w:bCs/>
          <w:sz w:val="24"/>
          <w:szCs w:val="24"/>
          <w:lang w:eastAsia="zh-CN"/>
        </w:rPr>
        <w:t>1</w:t>
      </w:r>
      <w:r>
        <w:rPr>
          <w:rFonts w:eastAsia="SimSun"/>
          <w:bCs/>
          <w:sz w:val="24"/>
          <w:szCs w:val="24"/>
          <w:lang w:eastAsia="zh-CN"/>
        </w:rPr>
        <w:t>8</w:t>
      </w:r>
      <w:r w:rsidRPr="006D0C7A">
        <w:rPr>
          <w:rFonts w:eastAsia="SimSun"/>
          <w:bCs/>
          <w:sz w:val="24"/>
          <w:szCs w:val="24"/>
          <w:vertAlign w:val="superscript"/>
          <w:lang w:eastAsia="zh-CN"/>
        </w:rPr>
        <w:t>th</w:t>
      </w:r>
      <w:r>
        <w:rPr>
          <w:rFonts w:eastAsia="SimSun"/>
          <w:bCs/>
          <w:sz w:val="24"/>
          <w:szCs w:val="24"/>
          <w:lang w:eastAsia="zh-CN"/>
        </w:rPr>
        <w:t xml:space="preserve"> of 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EB18F3">
      <w:pPr>
        <w:pStyle w:val="Header"/>
        <w:jc w:val="both"/>
        <w:rPr>
          <w:bCs/>
          <w:noProof w:val="0"/>
          <w:sz w:val="24"/>
        </w:rPr>
      </w:pPr>
    </w:p>
    <w:p w14:paraId="403CB9C0" w14:textId="77777777" w:rsidR="00A209D6" w:rsidRPr="00595CD9" w:rsidRDefault="00A209D6" w:rsidP="00EB18F3">
      <w:pPr>
        <w:pStyle w:val="Header"/>
        <w:jc w:val="both"/>
        <w:rPr>
          <w:sz w:val="24"/>
          <w:lang w:val="en-US"/>
        </w:rPr>
      </w:pPr>
    </w:p>
    <w:p w14:paraId="310B92C9" w14:textId="569216D2" w:rsidR="00446C3A" w:rsidRPr="00B266B0" w:rsidRDefault="00446C3A" w:rsidP="00EB18F3">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CC52E4" w:rsidRPr="00CC52E4">
        <w:rPr>
          <w:rFonts w:cs="Arial"/>
          <w:b/>
          <w:bCs/>
          <w:sz w:val="24"/>
          <w:lang w:eastAsia="ja-JP"/>
        </w:rPr>
        <w:t>8.4.</w:t>
      </w:r>
      <w:r w:rsidR="00BC5BF6">
        <w:rPr>
          <w:rFonts w:cs="Arial"/>
          <w:b/>
          <w:bCs/>
          <w:sz w:val="24"/>
          <w:lang w:eastAsia="ja-JP"/>
        </w:rPr>
        <w:t>4</w:t>
      </w:r>
    </w:p>
    <w:p w14:paraId="73188B46" w14:textId="77777777" w:rsidR="00446C3A" w:rsidRPr="00B266B0" w:rsidRDefault="00446C3A" w:rsidP="00EB18F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5EBB428" w:rsidR="00446C3A" w:rsidRDefault="00446C3A" w:rsidP="00EB18F3">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08430878"/>
      <w:r w:rsidR="00993CAF">
        <w:rPr>
          <w:rFonts w:ascii="Arial" w:hAnsi="Arial" w:cs="Arial"/>
          <w:b/>
          <w:bCs/>
          <w:sz w:val="24"/>
        </w:rPr>
        <w:t>O</w:t>
      </w:r>
      <w:r w:rsidR="001F633A" w:rsidRPr="001F633A">
        <w:rPr>
          <w:rFonts w:ascii="Arial" w:hAnsi="Arial" w:cs="Arial"/>
          <w:b/>
          <w:bCs/>
          <w:sz w:val="24"/>
        </w:rPr>
        <w:t xml:space="preserve">n Conditional Handover with </w:t>
      </w:r>
      <w:r w:rsidR="00795E60">
        <w:rPr>
          <w:rFonts w:ascii="Arial" w:hAnsi="Arial" w:cs="Arial"/>
          <w:b/>
          <w:bCs/>
          <w:sz w:val="24"/>
        </w:rPr>
        <w:t>C</w:t>
      </w:r>
      <w:r w:rsidR="001F633A" w:rsidRPr="001F633A">
        <w:rPr>
          <w:rFonts w:ascii="Arial" w:hAnsi="Arial" w:cs="Arial"/>
          <w:b/>
          <w:bCs/>
          <w:sz w:val="24"/>
        </w:rPr>
        <w:t>andidate SCGs for CPAC</w:t>
      </w:r>
    </w:p>
    <w:bookmarkEnd w:id="0"/>
    <w:p w14:paraId="25F387E8" w14:textId="4E774E4A" w:rsidR="00446C3A" w:rsidRPr="00B266B0" w:rsidRDefault="00446C3A" w:rsidP="00EB18F3">
      <w:pPr>
        <w:ind w:left="1985" w:hanging="1985"/>
        <w:jc w:val="both"/>
        <w:rPr>
          <w:rFonts w:ascii="Arial" w:hAnsi="Arial" w:cs="Arial"/>
          <w:b/>
          <w:bCs/>
          <w:sz w:val="24"/>
        </w:rPr>
      </w:pPr>
      <w:r>
        <w:rPr>
          <w:rFonts w:ascii="Arial" w:hAnsi="Arial" w:cs="Arial"/>
          <w:b/>
          <w:bCs/>
          <w:sz w:val="24"/>
        </w:rPr>
        <w:t>WID:</w:t>
      </w:r>
      <w:r>
        <w:rPr>
          <w:rFonts w:ascii="Arial" w:hAnsi="Arial" w:cs="Arial"/>
          <w:b/>
          <w:bCs/>
          <w:sz w:val="24"/>
        </w:rPr>
        <w:tab/>
      </w:r>
      <w:r w:rsidR="00AE7976" w:rsidRPr="00AE7976">
        <w:rPr>
          <w:rFonts w:ascii="Arial" w:hAnsi="Arial" w:cs="Arial"/>
          <w:b/>
          <w:bCs/>
          <w:sz w:val="24"/>
        </w:rPr>
        <w:t>NR_Mob_enh2</w:t>
      </w:r>
      <w:r w:rsidRPr="00112F1A">
        <w:rPr>
          <w:rFonts w:ascii="Arial" w:hAnsi="Arial" w:cs="Arial"/>
          <w:b/>
          <w:bCs/>
          <w:sz w:val="24"/>
        </w:rPr>
        <w:t xml:space="preserve"> </w:t>
      </w:r>
      <w:r>
        <w:rPr>
          <w:rFonts w:ascii="Arial" w:hAnsi="Arial" w:cs="Arial"/>
          <w:b/>
          <w:bCs/>
          <w:sz w:val="24"/>
        </w:rPr>
        <w:t xml:space="preserve">- Release </w:t>
      </w:r>
      <w:r w:rsidR="00AE7976">
        <w:rPr>
          <w:rFonts w:ascii="Arial" w:hAnsi="Arial" w:cs="Arial"/>
          <w:b/>
          <w:bCs/>
          <w:sz w:val="24"/>
        </w:rPr>
        <w:t>18</w:t>
      </w:r>
    </w:p>
    <w:p w14:paraId="6FEB19D6" w14:textId="77777777" w:rsidR="00446C3A" w:rsidRPr="00B266B0" w:rsidRDefault="00446C3A" w:rsidP="00EB18F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DEB3FF6" w:rsidR="00A209D6" w:rsidRDefault="00AB6C19" w:rsidP="004D780E">
      <w:pPr>
        <w:pStyle w:val="Heading1"/>
        <w:ind w:left="0" w:firstLine="0"/>
      </w:pPr>
      <w:r>
        <w:t xml:space="preserve">1 </w:t>
      </w:r>
      <w:r>
        <w:tab/>
      </w:r>
      <w:r>
        <w:tab/>
      </w:r>
      <w:r w:rsidR="00A209D6">
        <w:t>Introduction</w:t>
      </w:r>
    </w:p>
    <w:p w14:paraId="75B225E1" w14:textId="75F87621" w:rsidR="00DB37D1" w:rsidRDefault="003253B0" w:rsidP="00EB18F3">
      <w:pPr>
        <w:jc w:val="both"/>
      </w:pPr>
      <w:r>
        <w:t xml:space="preserve">Rel-18 </w:t>
      </w:r>
      <w:r w:rsidR="00F063F5">
        <w:t>f</w:t>
      </w:r>
      <w:r>
        <w:t xml:space="preserve">urther mobility enhancements </w:t>
      </w:r>
      <w:r w:rsidR="00FA0C9A">
        <w:t xml:space="preserve">work item </w:t>
      </w:r>
      <w:r>
        <w:t>ha</w:t>
      </w:r>
      <w:r w:rsidR="00FA0C9A">
        <w:t>s</w:t>
      </w:r>
      <w:r>
        <w:t xml:space="preserve"> </w:t>
      </w:r>
      <w:r w:rsidR="00FA0C9A">
        <w:t xml:space="preserve">(among the others) </w:t>
      </w:r>
      <w:r>
        <w:t>the following objective</w:t>
      </w:r>
      <w:r w:rsidR="00A55C40">
        <w:t>s</w:t>
      </w:r>
      <w:r>
        <w:t xml:space="preserve"> listed in the WID </w:t>
      </w:r>
      <w:r w:rsidR="00336836">
        <w:fldChar w:fldCharType="begin"/>
      </w:r>
      <w:r w:rsidR="00336836">
        <w:instrText xml:space="preserve"> REF _Ref114769940 \r \h </w:instrText>
      </w:r>
      <w:r w:rsidR="00336836">
        <w:fldChar w:fldCharType="separate"/>
      </w:r>
      <w:r w:rsidR="00336836">
        <w:t>[1]</w:t>
      </w:r>
      <w:r w:rsidR="00336836">
        <w:fldChar w:fldCharType="end"/>
      </w:r>
      <w:r w:rsidR="005F415C">
        <w:t>:</w:t>
      </w:r>
    </w:p>
    <w:tbl>
      <w:tblPr>
        <w:tblStyle w:val="TableGrid"/>
        <w:tblW w:w="0" w:type="auto"/>
        <w:tblLook w:val="04A0" w:firstRow="1" w:lastRow="0" w:firstColumn="1" w:lastColumn="0" w:noHBand="0" w:noVBand="1"/>
      </w:tblPr>
      <w:tblGrid>
        <w:gridCol w:w="9631"/>
      </w:tblGrid>
      <w:tr w:rsidR="004B3936" w14:paraId="25A6B030" w14:textId="77777777" w:rsidTr="004B3936">
        <w:tc>
          <w:tcPr>
            <w:tcW w:w="9631" w:type="dxa"/>
          </w:tcPr>
          <w:p w14:paraId="36E3EC60" w14:textId="77777777" w:rsidR="00453B27" w:rsidRPr="00453B27" w:rsidRDefault="00453B27" w:rsidP="00EB18F3">
            <w:pPr>
              <w:jc w:val="both"/>
              <w:rPr>
                <w:bCs/>
                <w:lang w:val="en-US"/>
              </w:rPr>
            </w:pPr>
            <w:r w:rsidRPr="00453B27">
              <w:rPr>
                <w:bCs/>
                <w:lang w:val="en-US"/>
              </w:rPr>
              <w:t>3.</w:t>
            </w:r>
            <w:r w:rsidRPr="00453B27">
              <w:rPr>
                <w:bCs/>
                <w:lang w:val="en-US"/>
              </w:rPr>
              <w:tab/>
              <w:t xml:space="preserve">To specify CHO including target MCG and target SCG [RAN3, RAN2]. </w:t>
            </w:r>
          </w:p>
          <w:p w14:paraId="7272C726" w14:textId="260DE7C0" w:rsidR="00453B27" w:rsidRPr="00453B27" w:rsidRDefault="00453B27" w:rsidP="00EB18F3">
            <w:pPr>
              <w:jc w:val="both"/>
              <w:rPr>
                <w:bCs/>
                <w:lang w:val="en-US"/>
              </w:rPr>
            </w:pPr>
            <w:r w:rsidRPr="00453B27">
              <w:rPr>
                <w:bCs/>
                <w:lang w:val="en-US"/>
              </w:rPr>
              <w:t>Note 5: This is already being targeted for Rel-17, so this objective will be reviewed at RAN#97-e.</w:t>
            </w:r>
          </w:p>
          <w:p w14:paraId="384EEAE0" w14:textId="77777777" w:rsidR="00453B27" w:rsidRPr="00453B27" w:rsidRDefault="00453B27" w:rsidP="00EB18F3">
            <w:pPr>
              <w:jc w:val="both"/>
              <w:rPr>
                <w:bCs/>
                <w:lang w:val="en-US"/>
              </w:rPr>
            </w:pPr>
            <w:r w:rsidRPr="00453B27">
              <w:rPr>
                <w:bCs/>
                <w:lang w:val="en-US"/>
              </w:rPr>
              <w:t>4.</w:t>
            </w:r>
            <w:r w:rsidRPr="00453B27">
              <w:rPr>
                <w:bCs/>
                <w:lang w:val="en-US"/>
              </w:rPr>
              <w:tab/>
              <w:t>To specify CHO including target MCG and candidate SCGs for CPC/CPA in NR-DC [RAN3, RAN2]</w:t>
            </w:r>
          </w:p>
          <w:p w14:paraId="13F12860" w14:textId="469566C5" w:rsidR="004B3936" w:rsidRDefault="00453B27" w:rsidP="00EB18F3">
            <w:pPr>
              <w:jc w:val="both"/>
              <w:rPr>
                <w:bCs/>
                <w:lang w:val="en-US"/>
              </w:rPr>
            </w:pPr>
            <w:r w:rsidRPr="00453B27">
              <w:rPr>
                <w:bCs/>
                <w:lang w:val="en-US"/>
              </w:rPr>
              <w:t>o</w:t>
            </w:r>
            <w:r w:rsidRPr="00453B27">
              <w:rPr>
                <w:bCs/>
                <w:lang w:val="en-US"/>
              </w:rPr>
              <w:tab/>
              <w:t>CHO including target MCG and target SCG is used as the baseline</w:t>
            </w:r>
          </w:p>
        </w:tc>
      </w:tr>
    </w:tbl>
    <w:p w14:paraId="13E74B99" w14:textId="57D8D895" w:rsidR="00570329" w:rsidRDefault="004B3936" w:rsidP="00EB18F3">
      <w:pPr>
        <w:jc w:val="both"/>
      </w:pPr>
      <w:r>
        <w:br/>
      </w:r>
      <w:r w:rsidR="00570329">
        <w:t>At RAN2</w:t>
      </w:r>
      <w:r w:rsidR="00570329" w:rsidRPr="004D780E">
        <w:t>#</w:t>
      </w:r>
      <w:r w:rsidR="00570329">
        <w:t xml:space="preserve">119 the following agreements/FFSs/assumptions have been captured </w:t>
      </w:r>
      <w:r w:rsidR="00570329">
        <w:fldChar w:fldCharType="begin"/>
      </w:r>
      <w:r w:rsidR="00570329">
        <w:instrText xml:space="preserve"> REF _Ref113892628 \r \h </w:instrText>
      </w:r>
      <w:r w:rsidR="00570329">
        <w:fldChar w:fldCharType="separate"/>
      </w:r>
      <w:r w:rsidR="00570329">
        <w:t>[</w:t>
      </w:r>
      <w:r w:rsidR="00336836">
        <w:t>2</w:t>
      </w:r>
      <w:r w:rsidR="00570329">
        <w:t>]</w:t>
      </w:r>
      <w:r w:rsidR="00570329">
        <w:fldChar w:fldCharType="end"/>
      </w:r>
      <w:r w:rsidR="005F415C">
        <w:t>:</w:t>
      </w:r>
    </w:p>
    <w:tbl>
      <w:tblPr>
        <w:tblStyle w:val="TableGrid"/>
        <w:tblW w:w="0" w:type="auto"/>
        <w:tblLook w:val="04A0" w:firstRow="1" w:lastRow="0" w:firstColumn="1" w:lastColumn="0" w:noHBand="0" w:noVBand="1"/>
      </w:tblPr>
      <w:tblGrid>
        <w:gridCol w:w="9631"/>
      </w:tblGrid>
      <w:tr w:rsidR="00406ED3" w14:paraId="0E49A836" w14:textId="77777777" w:rsidTr="00570329">
        <w:tc>
          <w:tcPr>
            <w:tcW w:w="9631" w:type="dxa"/>
          </w:tcPr>
          <w:p w14:paraId="114050AD" w14:textId="77777777" w:rsidR="00E3766E" w:rsidRDefault="00E3766E" w:rsidP="00E3766E">
            <w:pPr>
              <w:pStyle w:val="Agreement"/>
            </w:pPr>
            <w:r>
              <w:t>Observation: Current RAN2 Stage-3 specifications can support CHO including target MCG and target SCG in Rel-17.</w:t>
            </w:r>
          </w:p>
          <w:p w14:paraId="6B63B80A" w14:textId="77777777" w:rsidR="00E3766E" w:rsidRDefault="00E3766E" w:rsidP="00E3766E">
            <w:pPr>
              <w:pStyle w:val="Agreement"/>
            </w:pPr>
            <w:r>
              <w:t>CHO configuration referring to or including CPC/CPA configuration (intended to be applicable together) can be supported.</w:t>
            </w:r>
          </w:p>
          <w:p w14:paraId="4B88DFDB" w14:textId="7F019D43" w:rsidR="00E3766E" w:rsidRDefault="00E3766E" w:rsidP="004D780E">
            <w:pPr>
              <w:pStyle w:val="Agreement"/>
            </w:pPr>
            <w:r>
              <w:t>FFS: When triggering CHO, UE perform CPC/CPA configuration to start CPC/CPA evaluation, FFS if CHO evaluation and CPC/CPA evaluation is concurrent or sequential.</w:t>
            </w:r>
          </w:p>
          <w:p w14:paraId="5D00AA0D" w14:textId="77777777" w:rsidR="00E3766E" w:rsidRDefault="00E3766E" w:rsidP="00E3766E">
            <w:pPr>
              <w:pStyle w:val="Doc-text2"/>
            </w:pPr>
          </w:p>
          <w:p w14:paraId="003D6E6F" w14:textId="218B4780" w:rsidR="00570329" w:rsidRPr="004D780E" w:rsidRDefault="00E3766E" w:rsidP="004D780E">
            <w:pPr>
              <w:pStyle w:val="Doc-text2"/>
              <w:rPr>
                <w:i/>
                <w:iCs/>
              </w:rPr>
            </w:pPr>
            <w:r w:rsidRPr="00FF2798">
              <w:rPr>
                <w:i/>
                <w:iCs/>
              </w:rPr>
              <w:t xml:space="preserve">Chair: NOTE that the above agreements are NOT intended to describe the Stage3 signalling details. </w:t>
            </w:r>
          </w:p>
        </w:tc>
      </w:tr>
    </w:tbl>
    <w:p w14:paraId="20F7EEEC" w14:textId="5A1F0D0B" w:rsidR="00816810" w:rsidRDefault="00931C81" w:rsidP="00816810">
      <w:pPr>
        <w:jc w:val="both"/>
      </w:pPr>
      <w:r>
        <w:br/>
      </w:r>
      <w:r w:rsidR="00DB37D1">
        <w:t>In this paper</w:t>
      </w:r>
      <w:r w:rsidR="0025752E">
        <w:t>,</w:t>
      </w:r>
      <w:r w:rsidR="00DB37D1">
        <w:t xml:space="preserve"> we outline our </w:t>
      </w:r>
      <w:r w:rsidR="00A635A4">
        <w:t>further</w:t>
      </w:r>
      <w:r w:rsidR="00DB37D1">
        <w:t xml:space="preserve"> view</w:t>
      </w:r>
      <w:r w:rsidR="00B33738">
        <w:t>s</w:t>
      </w:r>
      <w:r w:rsidR="00DB37D1">
        <w:t xml:space="preserve"> on </w:t>
      </w:r>
      <w:r w:rsidR="00391BE8">
        <w:t>the</w:t>
      </w:r>
      <w:r w:rsidR="00DB37D1">
        <w:t xml:space="preserve"> issues </w:t>
      </w:r>
      <w:r w:rsidR="00391BE8">
        <w:t>that need to</w:t>
      </w:r>
      <w:r w:rsidR="008913DB">
        <w:t xml:space="preserve"> be resolved to enable </w:t>
      </w:r>
      <w:r w:rsidR="00EC6E0F">
        <w:t xml:space="preserve">Conditional Handover (CHO) </w:t>
      </w:r>
      <w:r w:rsidR="00391BE8">
        <w:t>with SCG candidates for CPAC.</w:t>
      </w:r>
    </w:p>
    <w:p w14:paraId="6295876F" w14:textId="3376216B" w:rsidR="00816810" w:rsidRDefault="00816810" w:rsidP="00816810">
      <w:pPr>
        <w:pStyle w:val="Heading1"/>
        <w:rPr>
          <w:lang w:val="en-US"/>
        </w:rPr>
      </w:pPr>
      <w:r>
        <w:t>2</w:t>
      </w:r>
      <w:r w:rsidRPr="00EB18F3">
        <w:rPr>
          <w:rStyle w:val="Emphasis"/>
          <w:i w:val="0"/>
          <w:iCs w:val="0"/>
        </w:rPr>
        <w:tab/>
      </w:r>
      <w:r>
        <w:rPr>
          <w:rStyle w:val="Emphasis"/>
          <w:i w:val="0"/>
          <w:iCs w:val="0"/>
        </w:rPr>
        <w:t xml:space="preserve">Sequential vs Concurrent Evaluation of CPC/CPA in CHO </w:t>
      </w:r>
    </w:p>
    <w:p w14:paraId="0D48CC6F" w14:textId="1AAE399B" w:rsidR="00860F39" w:rsidRDefault="00062BD7" w:rsidP="00860F39">
      <w:pPr>
        <w:jc w:val="both"/>
      </w:pPr>
      <w:r>
        <w:t xml:space="preserve">In the last meeting, RAN2 has made the agreement to support </w:t>
      </w:r>
      <w:r w:rsidR="00860F39">
        <w:t>CHO referring to or including CPC/CPA configurations for candidate SCG</w:t>
      </w:r>
      <w:r w:rsidR="009C61E4">
        <w:t>s</w:t>
      </w:r>
      <w:r w:rsidR="00860F39">
        <w:t>. One of the key points that need</w:t>
      </w:r>
      <w:r w:rsidR="00243DBD">
        <w:t>s</w:t>
      </w:r>
      <w:r w:rsidR="00860F39">
        <w:t xml:space="preserve"> to be addressed is whether the UE evaluates </w:t>
      </w:r>
      <w:r w:rsidR="00101911">
        <w:t xml:space="preserve">CPAC </w:t>
      </w:r>
      <w:r w:rsidR="00860F39">
        <w:t>conditions</w:t>
      </w:r>
      <w:r w:rsidR="00195202">
        <w:t xml:space="preserve"> (of the related CHO condition)</w:t>
      </w:r>
      <w:r w:rsidR="00860F39">
        <w:t xml:space="preserve"> at the same time </w:t>
      </w:r>
      <w:r w:rsidR="00853B3F">
        <w:t xml:space="preserve">the CHO condition is evaluated </w:t>
      </w:r>
      <w:r w:rsidR="00860F39">
        <w:t>(referred to as</w:t>
      </w:r>
      <w:r w:rsidR="002B03DC">
        <w:t>:</w:t>
      </w:r>
      <w:r w:rsidR="00860F39">
        <w:t xml:space="preserve"> concurrent evaluation) or after the CHO is executed (referred to as</w:t>
      </w:r>
      <w:r w:rsidR="00BA59D9">
        <w:t>:</w:t>
      </w:r>
      <w:r w:rsidR="00860F39">
        <w:t xml:space="preserve"> sequential evaluation).</w:t>
      </w:r>
    </w:p>
    <w:p w14:paraId="0AB4F246" w14:textId="44CB8816" w:rsidR="00860F39" w:rsidRPr="004D780E" w:rsidRDefault="00860F39" w:rsidP="004D780E">
      <w:pPr>
        <w:jc w:val="both"/>
      </w:pPr>
      <w:r>
        <w:t>In sequential evaluation</w:t>
      </w:r>
      <w:r>
        <w:rPr>
          <w:bCs/>
          <w:lang w:val="en-US"/>
        </w:rPr>
        <w:t xml:space="preserve">, the UE can start the evaluation of CPAC conditions only after the CHO is executed to target </w:t>
      </w:r>
      <w:proofErr w:type="spellStart"/>
      <w:r>
        <w:rPr>
          <w:bCs/>
          <w:lang w:val="en-US"/>
        </w:rPr>
        <w:t>PCell</w:t>
      </w:r>
      <w:proofErr w:type="spellEnd"/>
      <w:r>
        <w:rPr>
          <w:bCs/>
          <w:lang w:val="en-US"/>
        </w:rPr>
        <w:t>. This approach has the following shortcomings compared to existing Rel. 17 CHO framework:</w:t>
      </w:r>
    </w:p>
    <w:p w14:paraId="5ABF2671" w14:textId="58F5833F" w:rsidR="00860F39" w:rsidRDefault="00860F39" w:rsidP="00860F39">
      <w:pPr>
        <w:pStyle w:val="ListParagraph"/>
        <w:numPr>
          <w:ilvl w:val="0"/>
          <w:numId w:val="35"/>
        </w:numPr>
        <w:spacing w:after="0"/>
        <w:jc w:val="both"/>
        <w:textAlignment w:val="center"/>
        <w:rPr>
          <w:bCs/>
          <w:lang w:val="en-US"/>
        </w:rPr>
      </w:pPr>
      <w:r>
        <w:rPr>
          <w:bCs/>
          <w:lang w:val="en-US"/>
        </w:rPr>
        <w:t xml:space="preserve">The UE cannot be immediately handed over to DC connection as the handover has to be done now in two steps: UE has to first access the target </w:t>
      </w:r>
      <w:proofErr w:type="spellStart"/>
      <w:r>
        <w:rPr>
          <w:bCs/>
          <w:lang w:val="en-US"/>
        </w:rPr>
        <w:t>PCell</w:t>
      </w:r>
      <w:proofErr w:type="spellEnd"/>
      <w:r>
        <w:rPr>
          <w:bCs/>
          <w:lang w:val="en-US"/>
        </w:rPr>
        <w:t xml:space="preserve"> and later on perform access to target </w:t>
      </w:r>
      <w:proofErr w:type="spellStart"/>
      <w:r>
        <w:rPr>
          <w:bCs/>
          <w:lang w:val="en-US"/>
        </w:rPr>
        <w:t>PSCell</w:t>
      </w:r>
      <w:proofErr w:type="spellEnd"/>
      <w:r>
        <w:rPr>
          <w:bCs/>
          <w:lang w:val="en-US"/>
        </w:rPr>
        <w:t xml:space="preserve"> when the corresponding CPAC condition is</w:t>
      </w:r>
      <w:r w:rsidR="007B5C0E">
        <w:rPr>
          <w:bCs/>
          <w:lang w:val="en-US"/>
        </w:rPr>
        <w:t xml:space="preserve"> also</w:t>
      </w:r>
      <w:r>
        <w:rPr>
          <w:bCs/>
          <w:lang w:val="en-US"/>
        </w:rPr>
        <w:t xml:space="preserve"> met.</w:t>
      </w:r>
    </w:p>
    <w:p w14:paraId="7232B409" w14:textId="0A2A0053" w:rsidR="00860F39" w:rsidRDefault="00860F39" w:rsidP="00860F39">
      <w:pPr>
        <w:pStyle w:val="ListParagraph"/>
        <w:numPr>
          <w:ilvl w:val="0"/>
          <w:numId w:val="35"/>
        </w:numPr>
        <w:spacing w:after="0"/>
        <w:jc w:val="both"/>
        <w:textAlignment w:val="center"/>
        <w:rPr>
          <w:bCs/>
          <w:lang w:val="en-US"/>
        </w:rPr>
      </w:pPr>
      <w:r>
        <w:rPr>
          <w:bCs/>
          <w:lang w:val="en-US"/>
        </w:rPr>
        <w:lastRenderedPageBreak/>
        <w:t xml:space="preserve">Performing the execution in two steps would increase the signaling overhead as the UE has to execute CPAC always after CHO execution. </w:t>
      </w:r>
    </w:p>
    <w:p w14:paraId="1E31A832" w14:textId="6BB6A9CE" w:rsidR="00860F39" w:rsidRPr="003B3107" w:rsidRDefault="00860F39" w:rsidP="00860F39">
      <w:pPr>
        <w:pStyle w:val="ListParagraph"/>
        <w:numPr>
          <w:ilvl w:val="0"/>
          <w:numId w:val="35"/>
        </w:numPr>
        <w:spacing w:after="0"/>
        <w:jc w:val="both"/>
        <w:textAlignment w:val="center"/>
        <w:rPr>
          <w:bCs/>
          <w:lang w:val="en-US"/>
        </w:rPr>
      </w:pPr>
      <w:r>
        <w:rPr>
          <w:bCs/>
          <w:lang w:val="en-US"/>
        </w:rPr>
        <w:t>More importantly, the two</w:t>
      </w:r>
      <w:r w:rsidR="00B9798A">
        <w:rPr>
          <w:bCs/>
          <w:lang w:val="en-US"/>
        </w:rPr>
        <w:t>-</w:t>
      </w:r>
      <w:r>
        <w:rPr>
          <w:bCs/>
          <w:lang w:val="en-US"/>
        </w:rPr>
        <w:t xml:space="preserve">step approach would introduce an unnecessary delay for accessing and benefiting from target SCG. In many cases, one of the prepared target </w:t>
      </w:r>
      <w:proofErr w:type="spellStart"/>
      <w:r>
        <w:rPr>
          <w:bCs/>
          <w:lang w:val="en-US"/>
        </w:rPr>
        <w:t>PSCells</w:t>
      </w:r>
      <w:proofErr w:type="spellEnd"/>
      <w:r>
        <w:rPr>
          <w:bCs/>
          <w:lang w:val="en-US"/>
        </w:rPr>
        <w:t xml:space="preserve"> should already have sufficient signal power to serve the UE at the time of CHO execution. Herein, initiating the evaluation of CPAC condition after the CHO condition is met will unnecessarily delay the access to target SCG. </w:t>
      </w:r>
      <w:r w:rsidRPr="007113F6">
        <w:rPr>
          <w:bCs/>
          <w:lang w:val="en-US"/>
        </w:rPr>
        <w:t>Note that the evaluation of the CPAC conditions after the CHO is executed may take</w:t>
      </w:r>
      <w:r w:rsidRPr="003B3107">
        <w:rPr>
          <w:bCs/>
          <w:lang w:val="en-US"/>
        </w:rPr>
        <w:t xml:space="preserve"> hundreds of m</w:t>
      </w:r>
      <w:r>
        <w:rPr>
          <w:bCs/>
          <w:lang w:val="en-US"/>
        </w:rPr>
        <w:t>ill</w:t>
      </w:r>
      <w:r w:rsidRPr="003B3107">
        <w:rPr>
          <w:bCs/>
          <w:lang w:val="en-US"/>
        </w:rPr>
        <w:t>i</w:t>
      </w:r>
      <w:r>
        <w:rPr>
          <w:bCs/>
          <w:lang w:val="en-US"/>
        </w:rPr>
        <w:t>seconds</w:t>
      </w:r>
      <w:r w:rsidRPr="003B3107">
        <w:rPr>
          <w:bCs/>
          <w:lang w:val="en-US"/>
        </w:rPr>
        <w:t xml:space="preserve"> which</w:t>
      </w:r>
      <w:r>
        <w:rPr>
          <w:bCs/>
          <w:lang w:val="en-US"/>
        </w:rPr>
        <w:t xml:space="preserve"> </w:t>
      </w:r>
      <w:r w:rsidRPr="003B3107">
        <w:rPr>
          <w:bCs/>
          <w:lang w:val="en-US"/>
        </w:rPr>
        <w:t>substantially delay</w:t>
      </w:r>
      <w:r>
        <w:rPr>
          <w:bCs/>
          <w:lang w:val="en-US"/>
        </w:rPr>
        <w:t>s</w:t>
      </w:r>
      <w:r w:rsidRPr="003B3107">
        <w:rPr>
          <w:bCs/>
          <w:lang w:val="en-US"/>
        </w:rPr>
        <w:t xml:space="preserve"> the establishment of DC connection.</w:t>
      </w:r>
    </w:p>
    <w:p w14:paraId="720E416E" w14:textId="0946ABAD" w:rsidR="00860F39" w:rsidRPr="003B3107" w:rsidRDefault="00860F39" w:rsidP="00860F39">
      <w:pPr>
        <w:pStyle w:val="ListParagraph"/>
        <w:numPr>
          <w:ilvl w:val="0"/>
          <w:numId w:val="35"/>
        </w:numPr>
        <w:spacing w:after="0"/>
        <w:jc w:val="both"/>
        <w:textAlignment w:val="center"/>
        <w:rPr>
          <w:bCs/>
          <w:lang w:val="en-US"/>
        </w:rPr>
      </w:pPr>
      <w:r>
        <w:rPr>
          <w:bCs/>
          <w:lang w:val="en-US"/>
        </w:rPr>
        <w:t>In the two</w:t>
      </w:r>
      <w:r w:rsidR="00414517">
        <w:rPr>
          <w:bCs/>
          <w:lang w:val="en-US"/>
        </w:rPr>
        <w:t>-</w:t>
      </w:r>
      <w:r>
        <w:rPr>
          <w:bCs/>
          <w:lang w:val="en-US"/>
        </w:rPr>
        <w:t xml:space="preserve">step approach, if the target MN cannot accommodate all the bearers of source MN and SN, the </w:t>
      </w:r>
      <w:r w:rsidR="007E106B">
        <w:rPr>
          <w:bCs/>
          <w:lang w:val="en-US"/>
        </w:rPr>
        <w:t>execution</w:t>
      </w:r>
      <w:r>
        <w:rPr>
          <w:bCs/>
          <w:lang w:val="en-US"/>
        </w:rPr>
        <w:t xml:space="preserve"> of CHO </w:t>
      </w:r>
      <w:r w:rsidR="00427F39">
        <w:rPr>
          <w:bCs/>
          <w:lang w:val="en-US"/>
        </w:rPr>
        <w:t>to targe</w:t>
      </w:r>
      <w:r w:rsidR="00195202">
        <w:rPr>
          <w:bCs/>
          <w:lang w:val="en-US"/>
        </w:rPr>
        <w:t>t</w:t>
      </w:r>
      <w:r w:rsidR="00427F39">
        <w:rPr>
          <w:bCs/>
          <w:lang w:val="en-US"/>
        </w:rPr>
        <w:t xml:space="preserve"> MN</w:t>
      </w:r>
      <w:r>
        <w:rPr>
          <w:bCs/>
          <w:lang w:val="en-US"/>
        </w:rPr>
        <w:t xml:space="preserve"> </w:t>
      </w:r>
      <w:r w:rsidR="007E106B">
        <w:rPr>
          <w:bCs/>
          <w:lang w:val="en-US"/>
        </w:rPr>
        <w:t xml:space="preserve">only </w:t>
      </w:r>
      <w:r w:rsidR="00427F39">
        <w:rPr>
          <w:bCs/>
          <w:lang w:val="en-US"/>
        </w:rPr>
        <w:t>might</w:t>
      </w:r>
      <w:r>
        <w:rPr>
          <w:bCs/>
          <w:lang w:val="en-US"/>
        </w:rPr>
        <w:t xml:space="preserve"> </w:t>
      </w:r>
      <w:r w:rsidR="007E106B">
        <w:rPr>
          <w:bCs/>
          <w:lang w:val="en-US"/>
        </w:rPr>
        <w:t>result in</w:t>
      </w:r>
      <w:r w:rsidR="00C51FAA">
        <w:rPr>
          <w:bCs/>
          <w:lang w:val="en-US"/>
        </w:rPr>
        <w:t xml:space="preserve"> partial accommodation of the (target MN) bearers, i.e., target SN bearers will not be accommodated</w:t>
      </w:r>
      <w:r>
        <w:rPr>
          <w:bCs/>
          <w:lang w:val="en-US"/>
        </w:rPr>
        <w:t xml:space="preserve">. </w:t>
      </w:r>
      <w:r w:rsidR="005E1235">
        <w:rPr>
          <w:bCs/>
          <w:lang w:val="en-US"/>
        </w:rPr>
        <w:t>T</w:t>
      </w:r>
      <w:r>
        <w:rPr>
          <w:bCs/>
          <w:lang w:val="en-US"/>
        </w:rPr>
        <w:t xml:space="preserve">hese </w:t>
      </w:r>
      <w:r w:rsidR="00D66A85">
        <w:rPr>
          <w:bCs/>
          <w:lang w:val="en-US"/>
        </w:rPr>
        <w:t xml:space="preserve">radio </w:t>
      </w:r>
      <w:r>
        <w:rPr>
          <w:bCs/>
          <w:lang w:val="en-US"/>
        </w:rPr>
        <w:t>bearers will be added as SCG bearer</w:t>
      </w:r>
      <w:r w:rsidR="008B7532">
        <w:rPr>
          <w:bCs/>
          <w:lang w:val="en-US"/>
        </w:rPr>
        <w:t>s</w:t>
      </w:r>
      <w:r w:rsidR="005E1235" w:rsidRPr="005E1235">
        <w:rPr>
          <w:bCs/>
          <w:lang w:val="en-US"/>
        </w:rPr>
        <w:t xml:space="preserve"> </w:t>
      </w:r>
      <w:r w:rsidR="005E1235">
        <w:rPr>
          <w:bCs/>
          <w:lang w:val="en-US"/>
        </w:rPr>
        <w:t xml:space="preserve">only after CPAC </w:t>
      </w:r>
      <w:r w:rsidR="008B7532">
        <w:rPr>
          <w:bCs/>
          <w:lang w:val="en-US"/>
        </w:rPr>
        <w:t>is executed</w:t>
      </w:r>
      <w:r>
        <w:rPr>
          <w:bCs/>
          <w:lang w:val="en-US"/>
        </w:rPr>
        <w:t>.</w:t>
      </w:r>
      <w:r w:rsidR="005E1235">
        <w:rPr>
          <w:bCs/>
          <w:lang w:val="en-US"/>
        </w:rPr>
        <w:t xml:space="preserve"> Hence,</w:t>
      </w:r>
      <w:r>
        <w:rPr>
          <w:bCs/>
          <w:lang w:val="en-US"/>
        </w:rPr>
        <w:t xml:space="preserve"> </w:t>
      </w:r>
      <w:r w:rsidR="005E1235">
        <w:rPr>
          <w:bCs/>
          <w:lang w:val="en-US"/>
        </w:rPr>
        <w:t>t</w:t>
      </w:r>
      <w:r>
        <w:rPr>
          <w:bCs/>
          <w:lang w:val="en-US"/>
        </w:rPr>
        <w:t>hese bearers will be interrupted</w:t>
      </w:r>
      <w:r w:rsidR="005E1235">
        <w:rPr>
          <w:bCs/>
          <w:lang w:val="en-US"/>
        </w:rPr>
        <w:t xml:space="preserve"> for some time</w:t>
      </w:r>
      <w:r>
        <w:rPr>
          <w:bCs/>
          <w:lang w:val="en-US"/>
        </w:rPr>
        <w:t xml:space="preserve"> and re-establishment of lower layers </w:t>
      </w:r>
      <w:r w:rsidR="00D62E95">
        <w:rPr>
          <w:bCs/>
          <w:lang w:val="en-US"/>
        </w:rPr>
        <w:t>might</w:t>
      </w:r>
      <w:r>
        <w:rPr>
          <w:bCs/>
          <w:lang w:val="en-US"/>
        </w:rPr>
        <w:t xml:space="preserve"> be needed in some cases.</w:t>
      </w:r>
    </w:p>
    <w:p w14:paraId="27F10CCD" w14:textId="77777777" w:rsidR="00860F39" w:rsidRDefault="00860F39" w:rsidP="00860F39">
      <w:pPr>
        <w:spacing w:after="0"/>
        <w:jc w:val="both"/>
        <w:textAlignment w:val="center"/>
        <w:rPr>
          <w:bCs/>
          <w:lang w:val="en-US"/>
        </w:rPr>
      </w:pPr>
    </w:p>
    <w:p w14:paraId="6584E76B" w14:textId="787FB13F" w:rsidR="00860F39" w:rsidRPr="00456A81" w:rsidRDefault="00860F39" w:rsidP="1113D900">
      <w:pPr>
        <w:spacing w:after="0"/>
        <w:jc w:val="both"/>
        <w:textAlignment w:val="center"/>
        <w:rPr>
          <w:lang w:val="en-US"/>
        </w:rPr>
      </w:pPr>
      <w:r w:rsidRPr="1113D900">
        <w:rPr>
          <w:lang w:val="en-US"/>
        </w:rPr>
        <w:t>Based on the above, the paradigm of including CPAC configuration inside CHO configuration ha</w:t>
      </w:r>
      <w:r w:rsidR="6B7B428D" w:rsidRPr="1113D900">
        <w:rPr>
          <w:lang w:val="en-US"/>
        </w:rPr>
        <w:t>s</w:t>
      </w:r>
      <w:r w:rsidRPr="1113D900">
        <w:rPr>
          <w:lang w:val="en-US"/>
        </w:rPr>
        <w:t xml:space="preserve"> many drawbacks which can lead to inferior performance to Rel. 17 CHO procedure for DC.</w:t>
      </w:r>
    </w:p>
    <w:p w14:paraId="36AED0A2" w14:textId="77777777" w:rsidR="00860F39" w:rsidRPr="00EB18F3" w:rsidRDefault="00860F39" w:rsidP="00860F39">
      <w:pPr>
        <w:spacing w:after="0"/>
        <w:jc w:val="both"/>
        <w:textAlignment w:val="center"/>
        <w:rPr>
          <w:b/>
          <w:lang w:val="en-US"/>
        </w:rPr>
      </w:pPr>
    </w:p>
    <w:p w14:paraId="72875CC3" w14:textId="7DA7BE27" w:rsidR="0049186E" w:rsidRDefault="00860F39" w:rsidP="00860F39">
      <w:pPr>
        <w:spacing w:after="0"/>
        <w:jc w:val="both"/>
        <w:textAlignment w:val="center"/>
        <w:rPr>
          <w:b/>
          <w:lang w:val="en-US"/>
        </w:rPr>
      </w:pPr>
      <w:r w:rsidRPr="00EB18F3">
        <w:rPr>
          <w:b/>
          <w:shd w:val="clear" w:color="auto" w:fill="E6E6E6"/>
          <w:lang w:val="en-US"/>
        </w:rPr>
        <w:t xml:space="preserve">Observation </w:t>
      </w:r>
      <w:r w:rsidR="0050194E">
        <w:rPr>
          <w:b/>
          <w:lang w:val="en-US"/>
        </w:rPr>
        <w:t>1</w:t>
      </w:r>
      <w:r w:rsidRPr="00EB18F3">
        <w:rPr>
          <w:b/>
          <w:lang w:val="en-US"/>
        </w:rPr>
        <w:t>: Including CPAC configuration inside CHO configuration</w:t>
      </w:r>
      <w:r w:rsidR="00917172">
        <w:rPr>
          <w:b/>
          <w:lang w:val="en-US"/>
        </w:rPr>
        <w:t>:</w:t>
      </w:r>
      <w:r w:rsidRPr="00EB18F3">
        <w:rPr>
          <w:b/>
          <w:lang w:val="en-US"/>
        </w:rPr>
        <w:t xml:space="preserve"> </w:t>
      </w:r>
    </w:p>
    <w:p w14:paraId="4B4187F5" w14:textId="565E57BA" w:rsidR="0049186E" w:rsidRDefault="00E54236" w:rsidP="0049186E">
      <w:pPr>
        <w:pStyle w:val="ListParagraph"/>
        <w:numPr>
          <w:ilvl w:val="0"/>
          <w:numId w:val="47"/>
        </w:numPr>
        <w:spacing w:after="0"/>
        <w:jc w:val="both"/>
        <w:textAlignment w:val="center"/>
        <w:rPr>
          <w:b/>
          <w:lang w:val="en-US"/>
        </w:rPr>
      </w:pPr>
      <w:r>
        <w:rPr>
          <w:b/>
          <w:lang w:val="en-US"/>
        </w:rPr>
        <w:t>d</w:t>
      </w:r>
      <w:r w:rsidR="0049186E">
        <w:rPr>
          <w:b/>
          <w:lang w:val="en-US"/>
        </w:rPr>
        <w:t>oes not allow an immediate handover to a DC connection like in CHO with SCG of Rel. 17.</w:t>
      </w:r>
    </w:p>
    <w:p w14:paraId="6BA5B31C" w14:textId="316E7324" w:rsidR="0049186E" w:rsidRDefault="00860F39" w:rsidP="0049186E">
      <w:pPr>
        <w:pStyle w:val="ListParagraph"/>
        <w:numPr>
          <w:ilvl w:val="0"/>
          <w:numId w:val="47"/>
        </w:numPr>
        <w:spacing w:after="0"/>
        <w:jc w:val="both"/>
        <w:textAlignment w:val="center"/>
        <w:rPr>
          <w:b/>
          <w:lang w:val="en-US"/>
        </w:rPr>
      </w:pPr>
      <w:r w:rsidRPr="004D780E">
        <w:rPr>
          <w:b/>
          <w:lang w:val="en-US"/>
        </w:rPr>
        <w:t>increases signaling overhead due to two-step execution of conditional reconfigurations</w:t>
      </w:r>
      <w:r w:rsidR="0049186E">
        <w:rPr>
          <w:b/>
          <w:lang w:val="en-US"/>
        </w:rPr>
        <w:t xml:space="preserve"> (</w:t>
      </w:r>
      <w:r w:rsidR="00D25CB3">
        <w:rPr>
          <w:b/>
          <w:lang w:val="en-US"/>
        </w:rPr>
        <w:t xml:space="preserve">executing </w:t>
      </w:r>
      <w:r w:rsidR="0049186E">
        <w:rPr>
          <w:b/>
          <w:lang w:val="en-US"/>
        </w:rPr>
        <w:t>CHO config first followed by CPAC config)</w:t>
      </w:r>
    </w:p>
    <w:p w14:paraId="6B86ABBE" w14:textId="55BFBBB1" w:rsidR="00860F39" w:rsidRDefault="00860F39" w:rsidP="0049186E">
      <w:pPr>
        <w:pStyle w:val="ListParagraph"/>
        <w:numPr>
          <w:ilvl w:val="0"/>
          <w:numId w:val="47"/>
        </w:numPr>
        <w:spacing w:after="0"/>
        <w:jc w:val="both"/>
        <w:textAlignment w:val="center"/>
        <w:rPr>
          <w:b/>
          <w:lang w:val="en-US"/>
        </w:rPr>
      </w:pPr>
      <w:r w:rsidRPr="004D780E">
        <w:rPr>
          <w:b/>
          <w:lang w:val="en-US"/>
        </w:rPr>
        <w:t>delays unnecessarily the access to target SCG config</w:t>
      </w:r>
      <w:r w:rsidR="004719C5">
        <w:rPr>
          <w:b/>
          <w:lang w:val="en-US"/>
        </w:rPr>
        <w:t xml:space="preserve"> as most of the time the UE can use one of the prepared candidate </w:t>
      </w:r>
      <w:proofErr w:type="spellStart"/>
      <w:r w:rsidR="004719C5">
        <w:rPr>
          <w:b/>
          <w:lang w:val="en-US"/>
        </w:rPr>
        <w:t>PSCell</w:t>
      </w:r>
      <w:r w:rsidR="0097408A">
        <w:rPr>
          <w:b/>
          <w:lang w:val="en-US"/>
        </w:rPr>
        <w:t>s</w:t>
      </w:r>
      <w:proofErr w:type="spellEnd"/>
      <w:r w:rsidR="004719C5">
        <w:rPr>
          <w:b/>
          <w:lang w:val="en-US"/>
        </w:rPr>
        <w:t xml:space="preserve"> for access.</w:t>
      </w:r>
    </w:p>
    <w:p w14:paraId="0B5A26A9" w14:textId="37904E3E" w:rsidR="004719C5" w:rsidRDefault="00E54236" w:rsidP="004719C5">
      <w:pPr>
        <w:pStyle w:val="ListParagraph"/>
        <w:numPr>
          <w:ilvl w:val="0"/>
          <w:numId w:val="47"/>
        </w:numPr>
        <w:spacing w:after="0"/>
        <w:jc w:val="both"/>
        <w:textAlignment w:val="center"/>
        <w:rPr>
          <w:b/>
          <w:lang w:val="en-US"/>
        </w:rPr>
      </w:pPr>
      <w:r>
        <w:rPr>
          <w:b/>
          <w:lang w:val="en-US"/>
        </w:rPr>
        <w:t>c</w:t>
      </w:r>
      <w:r w:rsidR="004719C5">
        <w:rPr>
          <w:b/>
          <w:lang w:val="en-US"/>
        </w:rPr>
        <w:t xml:space="preserve">an lead to </w:t>
      </w:r>
      <w:r w:rsidR="0097408A">
        <w:rPr>
          <w:b/>
          <w:lang w:val="en-US"/>
        </w:rPr>
        <w:t xml:space="preserve">interruption </w:t>
      </w:r>
      <w:r w:rsidR="004719C5">
        <w:rPr>
          <w:b/>
          <w:lang w:val="en-US"/>
        </w:rPr>
        <w:t>of some bearers (and user plane interruption) if the target MN cannot admit all the bearers of source MN and SN.</w:t>
      </w:r>
    </w:p>
    <w:p w14:paraId="469C1A04" w14:textId="77777777" w:rsidR="00490E36" w:rsidRDefault="00490E36" w:rsidP="00490E36">
      <w:pPr>
        <w:spacing w:after="0"/>
        <w:jc w:val="both"/>
        <w:textAlignment w:val="center"/>
        <w:rPr>
          <w:lang w:val="en-US"/>
        </w:rPr>
      </w:pPr>
    </w:p>
    <w:p w14:paraId="0FC34DC6" w14:textId="13F24EAA" w:rsidR="00DE7C50" w:rsidRDefault="00490E36" w:rsidP="00962F8F">
      <w:pPr>
        <w:pStyle w:val="Caption"/>
        <w:jc w:val="both"/>
        <w:rPr>
          <w:bCs/>
          <w:i w:val="0"/>
          <w:iCs w:val="0"/>
          <w:color w:val="auto"/>
          <w:sz w:val="20"/>
          <w:szCs w:val="20"/>
          <w:lang w:val="en-US"/>
        </w:rPr>
      </w:pPr>
      <w:r w:rsidRPr="00962F8F">
        <w:rPr>
          <w:bCs/>
          <w:i w:val="0"/>
          <w:iCs w:val="0"/>
          <w:color w:val="auto"/>
          <w:sz w:val="20"/>
          <w:szCs w:val="20"/>
          <w:lang w:val="en-US"/>
        </w:rPr>
        <w:t xml:space="preserve">In order to confirm </w:t>
      </w:r>
      <w:r w:rsidR="003F5A37">
        <w:rPr>
          <w:bCs/>
          <w:i w:val="0"/>
          <w:iCs w:val="0"/>
          <w:color w:val="auto"/>
          <w:sz w:val="20"/>
          <w:szCs w:val="20"/>
          <w:lang w:val="en-US"/>
        </w:rPr>
        <w:t xml:space="preserve">the </w:t>
      </w:r>
      <w:r w:rsidRPr="00962F8F">
        <w:rPr>
          <w:bCs/>
          <w:i w:val="0"/>
          <w:iCs w:val="0"/>
          <w:color w:val="auto"/>
          <w:sz w:val="20"/>
          <w:szCs w:val="20"/>
          <w:lang w:val="en-US"/>
        </w:rPr>
        <w:t xml:space="preserve">assumption that in most of the cases the UE can use one of the prepared target </w:t>
      </w:r>
      <w:proofErr w:type="spellStart"/>
      <w:r w:rsidRPr="00962F8F">
        <w:rPr>
          <w:bCs/>
          <w:i w:val="0"/>
          <w:iCs w:val="0"/>
          <w:color w:val="auto"/>
          <w:sz w:val="20"/>
          <w:szCs w:val="20"/>
          <w:lang w:val="en-US"/>
        </w:rPr>
        <w:t>PSCells</w:t>
      </w:r>
      <w:proofErr w:type="spellEnd"/>
      <w:r w:rsidRPr="00962F8F">
        <w:rPr>
          <w:bCs/>
          <w:i w:val="0"/>
          <w:iCs w:val="0"/>
          <w:color w:val="auto"/>
          <w:sz w:val="20"/>
          <w:szCs w:val="20"/>
          <w:lang w:val="en-US"/>
        </w:rPr>
        <w:t xml:space="preserve"> at the time of CHO execution, we have performed system-level simulations to analyze the </w:t>
      </w:r>
      <w:proofErr w:type="spellStart"/>
      <w:r w:rsidRPr="00962F8F">
        <w:rPr>
          <w:bCs/>
          <w:i w:val="0"/>
          <w:iCs w:val="0"/>
          <w:color w:val="auto"/>
          <w:sz w:val="20"/>
          <w:szCs w:val="20"/>
          <w:lang w:val="en-US"/>
        </w:rPr>
        <w:t>PSCell</w:t>
      </w:r>
      <w:proofErr w:type="spellEnd"/>
      <w:r w:rsidRPr="00962F8F">
        <w:rPr>
          <w:bCs/>
          <w:i w:val="0"/>
          <w:iCs w:val="0"/>
          <w:color w:val="auto"/>
          <w:sz w:val="20"/>
          <w:szCs w:val="20"/>
          <w:lang w:val="en-US"/>
        </w:rPr>
        <w:t xml:space="preserve"> measurements at the time of the CHO preparation and execution. </w:t>
      </w:r>
      <w:r w:rsidR="002A3A88" w:rsidRPr="00962F8F">
        <w:rPr>
          <w:bCs/>
          <w:i w:val="0"/>
          <w:iCs w:val="0"/>
          <w:color w:val="auto"/>
          <w:sz w:val="20"/>
          <w:szCs w:val="20"/>
          <w:lang w:val="en-US"/>
        </w:rPr>
        <w:t>The details of the simulation parameters are included in the A</w:t>
      </w:r>
      <w:r w:rsidR="00A03ABF">
        <w:rPr>
          <w:bCs/>
          <w:i w:val="0"/>
          <w:iCs w:val="0"/>
          <w:color w:val="auto"/>
          <w:sz w:val="20"/>
          <w:szCs w:val="20"/>
          <w:lang w:val="en-US"/>
        </w:rPr>
        <w:t>ppendix</w:t>
      </w:r>
      <w:r w:rsidR="002A3A88" w:rsidRPr="00962F8F">
        <w:rPr>
          <w:bCs/>
          <w:i w:val="0"/>
          <w:iCs w:val="0"/>
          <w:color w:val="auto"/>
          <w:sz w:val="20"/>
          <w:szCs w:val="20"/>
          <w:lang w:val="en-US"/>
        </w:rPr>
        <w:t xml:space="preserve">. </w:t>
      </w:r>
      <w:r w:rsidRPr="00962F8F">
        <w:rPr>
          <w:bCs/>
          <w:i w:val="0"/>
          <w:iCs w:val="0"/>
          <w:color w:val="auto"/>
          <w:sz w:val="20"/>
          <w:szCs w:val="20"/>
          <w:lang w:val="en-US"/>
        </w:rPr>
        <w:t xml:space="preserve">In the simulations, we assume that the target MN </w:t>
      </w:r>
      <w:r w:rsidR="003F5A37">
        <w:rPr>
          <w:bCs/>
          <w:i w:val="0"/>
          <w:iCs w:val="0"/>
          <w:color w:val="auto"/>
          <w:sz w:val="20"/>
          <w:szCs w:val="20"/>
          <w:lang w:val="en-US"/>
        </w:rPr>
        <w:t>can prepare up to X=1,</w:t>
      </w:r>
      <w:r w:rsidR="00725A15">
        <w:rPr>
          <w:bCs/>
          <w:i w:val="0"/>
          <w:iCs w:val="0"/>
          <w:color w:val="auto"/>
          <w:sz w:val="20"/>
          <w:szCs w:val="20"/>
          <w:lang w:val="en-US"/>
        </w:rPr>
        <w:t xml:space="preserve"> </w:t>
      </w:r>
      <w:r w:rsidR="003F5A37">
        <w:rPr>
          <w:bCs/>
          <w:i w:val="0"/>
          <w:iCs w:val="0"/>
          <w:color w:val="auto"/>
          <w:sz w:val="20"/>
          <w:szCs w:val="20"/>
          <w:lang w:val="en-US"/>
        </w:rPr>
        <w:t>2, or 4</w:t>
      </w:r>
      <w:r w:rsidRPr="00962F8F">
        <w:rPr>
          <w:bCs/>
          <w:i w:val="0"/>
          <w:iCs w:val="0"/>
          <w:color w:val="auto"/>
          <w:sz w:val="20"/>
          <w:szCs w:val="20"/>
          <w:lang w:val="en-US"/>
        </w:rPr>
        <w:t xml:space="preserve"> strongest </w:t>
      </w:r>
      <w:proofErr w:type="spellStart"/>
      <w:r w:rsidRPr="00962F8F">
        <w:rPr>
          <w:bCs/>
          <w:i w:val="0"/>
          <w:iCs w:val="0"/>
          <w:color w:val="auto"/>
          <w:sz w:val="20"/>
          <w:szCs w:val="20"/>
          <w:lang w:val="en-US"/>
        </w:rPr>
        <w:t>PSCell</w:t>
      </w:r>
      <w:proofErr w:type="spellEnd"/>
      <w:r w:rsidR="003F5A37">
        <w:rPr>
          <w:bCs/>
          <w:i w:val="0"/>
          <w:iCs w:val="0"/>
          <w:color w:val="auto"/>
          <w:sz w:val="20"/>
          <w:szCs w:val="20"/>
          <w:lang w:val="en-US"/>
        </w:rPr>
        <w:t xml:space="preserve"> candidates</w:t>
      </w:r>
      <w:r w:rsidRPr="00962F8F">
        <w:rPr>
          <w:bCs/>
          <w:i w:val="0"/>
          <w:iCs w:val="0"/>
          <w:color w:val="auto"/>
          <w:sz w:val="20"/>
          <w:szCs w:val="20"/>
          <w:lang w:val="en-US"/>
        </w:rPr>
        <w:t xml:space="preserve"> (according to the measurement</w:t>
      </w:r>
      <w:r w:rsidR="00BA689C">
        <w:rPr>
          <w:bCs/>
          <w:i w:val="0"/>
          <w:iCs w:val="0"/>
          <w:color w:val="auto"/>
          <w:sz w:val="20"/>
          <w:szCs w:val="20"/>
          <w:lang w:val="en-US"/>
        </w:rPr>
        <w:t xml:space="preserve"> report</w:t>
      </w:r>
      <w:r w:rsidRPr="00962F8F">
        <w:rPr>
          <w:bCs/>
          <w:i w:val="0"/>
          <w:iCs w:val="0"/>
          <w:color w:val="auto"/>
          <w:sz w:val="20"/>
          <w:szCs w:val="20"/>
          <w:lang w:val="en-US"/>
        </w:rPr>
        <w:t xml:space="preserve"> provided by the UE at the time of CHO preparation) if the cell quality of </w:t>
      </w:r>
      <w:proofErr w:type="spellStart"/>
      <w:r w:rsidRPr="00962F8F">
        <w:rPr>
          <w:bCs/>
          <w:i w:val="0"/>
          <w:iCs w:val="0"/>
          <w:color w:val="auto"/>
          <w:sz w:val="20"/>
          <w:szCs w:val="20"/>
          <w:lang w:val="en-US"/>
        </w:rPr>
        <w:t>PSCell</w:t>
      </w:r>
      <w:proofErr w:type="spellEnd"/>
      <w:r w:rsidRPr="00962F8F">
        <w:rPr>
          <w:bCs/>
          <w:i w:val="0"/>
          <w:iCs w:val="0"/>
          <w:color w:val="auto"/>
          <w:sz w:val="20"/>
          <w:szCs w:val="20"/>
          <w:lang w:val="en-US"/>
        </w:rPr>
        <w:t xml:space="preserve"> is higher than </w:t>
      </w:r>
      <w:r w:rsidR="002A3A88" w:rsidRPr="00962F8F">
        <w:rPr>
          <w:bCs/>
          <w:i w:val="0"/>
          <w:iCs w:val="0"/>
          <w:color w:val="auto"/>
          <w:sz w:val="20"/>
          <w:szCs w:val="20"/>
          <w:lang w:val="en-US"/>
        </w:rPr>
        <w:t xml:space="preserve">threshold </w:t>
      </w:r>
      <w:r w:rsidR="00096636">
        <w:rPr>
          <w:bCs/>
          <w:i w:val="0"/>
          <w:iCs w:val="0"/>
          <w:color w:val="auto"/>
          <w:sz w:val="20"/>
          <w:szCs w:val="20"/>
          <w:lang w:val="en-US"/>
        </w:rPr>
        <w:t xml:space="preserve">of </w:t>
      </w:r>
      <w:r w:rsidR="002A3A88" w:rsidRPr="00962F8F">
        <w:rPr>
          <w:bCs/>
          <w:i w:val="0"/>
          <w:iCs w:val="0"/>
          <w:color w:val="auto"/>
          <w:sz w:val="20"/>
          <w:szCs w:val="20"/>
          <w:lang w:val="en-US"/>
        </w:rPr>
        <w:t>-117</w:t>
      </w:r>
      <w:r w:rsidRPr="00962F8F">
        <w:rPr>
          <w:bCs/>
          <w:i w:val="0"/>
          <w:iCs w:val="0"/>
          <w:color w:val="auto"/>
          <w:sz w:val="20"/>
          <w:szCs w:val="20"/>
          <w:lang w:val="en-US"/>
        </w:rPr>
        <w:t xml:space="preserve"> dBm</w:t>
      </w:r>
      <w:r w:rsidR="00A03ABF">
        <w:rPr>
          <w:bCs/>
          <w:i w:val="0"/>
          <w:iCs w:val="0"/>
          <w:color w:val="auto"/>
          <w:sz w:val="20"/>
          <w:szCs w:val="20"/>
          <w:lang w:val="en-US"/>
        </w:rPr>
        <w:t xml:space="preserve"> at the time of prepar</w:t>
      </w:r>
      <w:r w:rsidR="008157BC">
        <w:rPr>
          <w:bCs/>
          <w:i w:val="0"/>
          <w:iCs w:val="0"/>
          <w:color w:val="auto"/>
          <w:sz w:val="20"/>
          <w:szCs w:val="20"/>
          <w:lang w:val="en-US"/>
        </w:rPr>
        <w:t>ation</w:t>
      </w:r>
      <w:r w:rsidRPr="00962F8F">
        <w:rPr>
          <w:bCs/>
          <w:i w:val="0"/>
          <w:iCs w:val="0"/>
          <w:color w:val="auto"/>
          <w:sz w:val="20"/>
          <w:szCs w:val="20"/>
          <w:lang w:val="en-US"/>
        </w:rPr>
        <w:t xml:space="preserve">. At the time of the CHO execution, </w:t>
      </w:r>
      <w:r w:rsidR="008157BC">
        <w:rPr>
          <w:bCs/>
          <w:i w:val="0"/>
          <w:iCs w:val="0"/>
          <w:color w:val="auto"/>
          <w:sz w:val="20"/>
          <w:szCs w:val="20"/>
          <w:lang w:val="en-US"/>
        </w:rPr>
        <w:t>it is</w:t>
      </w:r>
      <w:r w:rsidR="002A3A88" w:rsidRPr="00962F8F">
        <w:rPr>
          <w:bCs/>
          <w:i w:val="0"/>
          <w:iCs w:val="0"/>
          <w:color w:val="auto"/>
          <w:sz w:val="20"/>
          <w:szCs w:val="20"/>
          <w:lang w:val="en-US"/>
        </w:rPr>
        <w:t xml:space="preserve"> check</w:t>
      </w:r>
      <w:r w:rsidR="008157BC">
        <w:rPr>
          <w:bCs/>
          <w:i w:val="0"/>
          <w:iCs w:val="0"/>
          <w:color w:val="auto"/>
          <w:sz w:val="20"/>
          <w:szCs w:val="20"/>
          <w:lang w:val="en-US"/>
        </w:rPr>
        <w:t>ed</w:t>
      </w:r>
      <w:r w:rsidR="002A3A88" w:rsidRPr="00962F8F">
        <w:rPr>
          <w:bCs/>
          <w:i w:val="0"/>
          <w:iCs w:val="0"/>
          <w:color w:val="auto"/>
          <w:sz w:val="20"/>
          <w:szCs w:val="20"/>
          <w:lang w:val="en-US"/>
        </w:rPr>
        <w:t xml:space="preserve"> if there is another </w:t>
      </w:r>
      <w:proofErr w:type="spellStart"/>
      <w:r w:rsidR="002A3A88" w:rsidRPr="00962F8F">
        <w:rPr>
          <w:bCs/>
          <w:i w:val="0"/>
          <w:iCs w:val="0"/>
          <w:color w:val="auto"/>
          <w:sz w:val="20"/>
          <w:szCs w:val="20"/>
          <w:lang w:val="en-US"/>
        </w:rPr>
        <w:t>PSCell</w:t>
      </w:r>
      <w:proofErr w:type="spellEnd"/>
      <w:r w:rsidR="002A3A88" w:rsidRPr="00962F8F">
        <w:rPr>
          <w:bCs/>
          <w:i w:val="0"/>
          <w:iCs w:val="0"/>
          <w:color w:val="auto"/>
          <w:sz w:val="20"/>
          <w:szCs w:val="20"/>
          <w:lang w:val="en-US"/>
        </w:rPr>
        <w:t xml:space="preserve"> that is stronger than </w:t>
      </w:r>
      <w:r w:rsidR="00F15690">
        <w:rPr>
          <w:bCs/>
          <w:i w:val="0"/>
          <w:iCs w:val="0"/>
          <w:color w:val="auto"/>
          <w:sz w:val="20"/>
          <w:szCs w:val="20"/>
          <w:lang w:val="en-US"/>
        </w:rPr>
        <w:t>each</w:t>
      </w:r>
      <w:r w:rsidR="002A3A88" w:rsidRPr="00962F8F">
        <w:rPr>
          <w:bCs/>
          <w:i w:val="0"/>
          <w:iCs w:val="0"/>
          <w:color w:val="auto"/>
          <w:sz w:val="20"/>
          <w:szCs w:val="20"/>
          <w:lang w:val="en-US"/>
        </w:rPr>
        <w:t xml:space="preserve"> prepared candidate </w:t>
      </w:r>
      <w:proofErr w:type="spellStart"/>
      <w:r w:rsidR="002A3A88" w:rsidRPr="00962F8F">
        <w:rPr>
          <w:bCs/>
          <w:i w:val="0"/>
          <w:iCs w:val="0"/>
          <w:color w:val="auto"/>
          <w:sz w:val="20"/>
          <w:szCs w:val="20"/>
          <w:lang w:val="en-US"/>
        </w:rPr>
        <w:t>PSCells</w:t>
      </w:r>
      <w:proofErr w:type="spellEnd"/>
      <w:r w:rsidR="002A3A88" w:rsidRPr="00962F8F">
        <w:rPr>
          <w:bCs/>
          <w:i w:val="0"/>
          <w:iCs w:val="0"/>
          <w:color w:val="auto"/>
          <w:sz w:val="20"/>
          <w:szCs w:val="20"/>
          <w:lang w:val="en-US"/>
        </w:rPr>
        <w:t>.</w:t>
      </w:r>
    </w:p>
    <w:p w14:paraId="1FBB4692" w14:textId="7734C05F" w:rsidR="004A4F97" w:rsidRPr="004D780E" w:rsidRDefault="002A3A88" w:rsidP="004D780E">
      <w:pPr>
        <w:pStyle w:val="Caption"/>
        <w:jc w:val="both"/>
        <w:rPr>
          <w:lang w:val="en-US"/>
        </w:rPr>
      </w:pPr>
      <w:r w:rsidRPr="00962F8F">
        <w:rPr>
          <w:bCs/>
          <w:i w:val="0"/>
          <w:iCs w:val="0"/>
          <w:color w:val="auto"/>
          <w:sz w:val="20"/>
          <w:szCs w:val="20"/>
          <w:lang w:val="en-US"/>
        </w:rPr>
        <w:t xml:space="preserve">Fig. 1 shows the percentage </w:t>
      </w:r>
      <w:r w:rsidR="006D02A8">
        <w:rPr>
          <w:bCs/>
          <w:i w:val="0"/>
          <w:iCs w:val="0"/>
          <w:color w:val="auto"/>
          <w:sz w:val="20"/>
          <w:szCs w:val="20"/>
          <w:lang w:val="en-US"/>
        </w:rPr>
        <w:t xml:space="preserve">of </w:t>
      </w:r>
      <w:r w:rsidRPr="00962F8F">
        <w:rPr>
          <w:bCs/>
          <w:i w:val="0"/>
          <w:iCs w:val="0"/>
          <w:color w:val="auto"/>
          <w:sz w:val="20"/>
          <w:szCs w:val="20"/>
          <w:lang w:val="en-US"/>
        </w:rPr>
        <w:t xml:space="preserve">another </w:t>
      </w:r>
      <w:proofErr w:type="spellStart"/>
      <w:r w:rsidRPr="00962F8F">
        <w:rPr>
          <w:bCs/>
          <w:i w:val="0"/>
          <w:iCs w:val="0"/>
          <w:color w:val="auto"/>
          <w:sz w:val="20"/>
          <w:szCs w:val="20"/>
          <w:lang w:val="en-US"/>
        </w:rPr>
        <w:t>PSCell</w:t>
      </w:r>
      <w:proofErr w:type="spellEnd"/>
      <w:r w:rsidRPr="00962F8F">
        <w:rPr>
          <w:bCs/>
          <w:i w:val="0"/>
          <w:iCs w:val="0"/>
          <w:color w:val="auto"/>
          <w:sz w:val="20"/>
          <w:szCs w:val="20"/>
          <w:lang w:val="en-US"/>
        </w:rPr>
        <w:t xml:space="preserve"> </w:t>
      </w:r>
      <w:r w:rsidR="006D02A8">
        <w:rPr>
          <w:bCs/>
          <w:i w:val="0"/>
          <w:iCs w:val="0"/>
          <w:color w:val="auto"/>
          <w:sz w:val="20"/>
          <w:szCs w:val="20"/>
          <w:lang w:val="en-US"/>
        </w:rPr>
        <w:t>being</w:t>
      </w:r>
      <w:r w:rsidRPr="00962F8F">
        <w:rPr>
          <w:bCs/>
          <w:i w:val="0"/>
          <w:iCs w:val="0"/>
          <w:color w:val="auto"/>
          <w:sz w:val="20"/>
          <w:szCs w:val="20"/>
          <w:lang w:val="en-US"/>
        </w:rPr>
        <w:t xml:space="preserve"> stronger than all prepared candidate </w:t>
      </w:r>
      <w:proofErr w:type="spellStart"/>
      <w:r w:rsidRPr="00962F8F">
        <w:rPr>
          <w:bCs/>
          <w:i w:val="0"/>
          <w:iCs w:val="0"/>
          <w:color w:val="auto"/>
          <w:sz w:val="20"/>
          <w:szCs w:val="20"/>
          <w:lang w:val="en-US"/>
        </w:rPr>
        <w:t>PSCells</w:t>
      </w:r>
      <w:proofErr w:type="spellEnd"/>
      <w:r w:rsidRPr="00962F8F">
        <w:rPr>
          <w:bCs/>
          <w:i w:val="0"/>
          <w:iCs w:val="0"/>
          <w:color w:val="auto"/>
          <w:sz w:val="20"/>
          <w:szCs w:val="20"/>
          <w:lang w:val="en-US"/>
        </w:rPr>
        <w:t xml:space="preserve"> when CHO is executed as a function </w:t>
      </w:r>
      <w:r w:rsidR="00962F8F" w:rsidRPr="00962F8F">
        <w:rPr>
          <w:bCs/>
          <w:i w:val="0"/>
          <w:iCs w:val="0"/>
          <w:color w:val="auto"/>
          <w:sz w:val="20"/>
          <w:szCs w:val="20"/>
          <w:lang w:val="en-US"/>
        </w:rPr>
        <w:t xml:space="preserve">of the maximum number X of candidates </w:t>
      </w:r>
      <w:proofErr w:type="spellStart"/>
      <w:r w:rsidR="00962F8F" w:rsidRPr="00962F8F">
        <w:rPr>
          <w:bCs/>
          <w:i w:val="0"/>
          <w:iCs w:val="0"/>
          <w:color w:val="auto"/>
          <w:sz w:val="20"/>
          <w:szCs w:val="20"/>
          <w:lang w:val="en-US"/>
        </w:rPr>
        <w:t>PSCells</w:t>
      </w:r>
      <w:proofErr w:type="spellEnd"/>
      <w:r w:rsidR="00962F8F" w:rsidRPr="00962F8F">
        <w:rPr>
          <w:bCs/>
          <w:i w:val="0"/>
          <w:iCs w:val="0"/>
          <w:color w:val="auto"/>
          <w:sz w:val="20"/>
          <w:szCs w:val="20"/>
          <w:lang w:val="en-US"/>
        </w:rPr>
        <w:t xml:space="preserve"> that can be prepared by target MN.</w:t>
      </w:r>
    </w:p>
    <w:p w14:paraId="02E6EB05" w14:textId="00E0B969" w:rsidR="004A4F97" w:rsidRDefault="004A4F97" w:rsidP="00490E36">
      <w:pPr>
        <w:spacing w:after="0"/>
        <w:jc w:val="both"/>
        <w:textAlignment w:val="center"/>
        <w:rPr>
          <w:lang w:val="en-US"/>
        </w:rPr>
      </w:pPr>
    </w:p>
    <w:p w14:paraId="084391C2" w14:textId="6C93A04E" w:rsidR="004A4F97" w:rsidRDefault="004A4F97" w:rsidP="00A161D2">
      <w:pPr>
        <w:tabs>
          <w:tab w:val="left" w:pos="6663"/>
        </w:tabs>
        <w:spacing w:after="0"/>
        <w:jc w:val="center"/>
        <w:textAlignment w:val="center"/>
        <w:rPr>
          <w:lang w:val="en-US"/>
        </w:rPr>
      </w:pPr>
      <w:r>
        <w:rPr>
          <w:noProof/>
        </w:rPr>
        <w:drawing>
          <wp:inline distT="0" distB="0" distL="0" distR="0" wp14:anchorId="67319D9E" wp14:editId="0C556D68">
            <wp:extent cx="3930650" cy="2406650"/>
            <wp:effectExtent l="0" t="0" r="12700" b="12700"/>
            <wp:docPr id="5" name="Chart 5">
              <a:extLst xmlns:a="http://schemas.openxmlformats.org/drawingml/2006/main">
                <a:ext uri="{FF2B5EF4-FFF2-40B4-BE49-F238E27FC236}">
                  <a16:creationId xmlns:a16="http://schemas.microsoft.com/office/drawing/2014/main" id="{E49AE29A-B9D3-4CC6-9E62-4A132AEC38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01C436B" w14:textId="3755CC13" w:rsidR="004A4F97" w:rsidRDefault="004A4F97" w:rsidP="00962F8F">
      <w:pPr>
        <w:keepNext/>
        <w:spacing w:after="0"/>
        <w:jc w:val="both"/>
        <w:textAlignment w:val="center"/>
      </w:pPr>
    </w:p>
    <w:p w14:paraId="3B794385" w14:textId="30BD162C" w:rsidR="004A4F97" w:rsidRDefault="004A4F97" w:rsidP="00962F8F">
      <w:pPr>
        <w:pStyle w:val="Caption"/>
        <w:jc w:val="both"/>
        <w:rPr>
          <w:lang w:val="en-US"/>
        </w:rPr>
      </w:pPr>
      <w:r>
        <w:t xml:space="preserve">Figure </w:t>
      </w:r>
      <w:r>
        <w:fldChar w:fldCharType="begin"/>
      </w:r>
      <w:r>
        <w:instrText>SEQ Figure \* ARABIC</w:instrText>
      </w:r>
      <w:r>
        <w:fldChar w:fldCharType="separate"/>
      </w:r>
      <w:r>
        <w:rPr>
          <w:noProof/>
        </w:rPr>
        <w:t>1</w:t>
      </w:r>
      <w:r>
        <w:fldChar w:fldCharType="end"/>
      </w:r>
      <w:r>
        <w:t xml:space="preserve">: Percentage of wrong </w:t>
      </w:r>
      <w:proofErr w:type="spellStart"/>
      <w:r>
        <w:t>PSCell</w:t>
      </w:r>
      <w:proofErr w:type="spellEnd"/>
      <w:r>
        <w:t xml:space="preserve"> </w:t>
      </w:r>
      <w:r w:rsidR="0097408A">
        <w:t xml:space="preserve">preparation </w:t>
      </w:r>
      <w:r w:rsidR="002A3A88">
        <w:t xml:space="preserve">when </w:t>
      </w:r>
      <w:r>
        <w:t xml:space="preserve">CHO </w:t>
      </w:r>
      <w:r w:rsidR="002A3A88">
        <w:t>is executed</w:t>
      </w:r>
      <w:r>
        <w:t xml:space="preserve"> as a function of the maximum number</w:t>
      </w:r>
      <w:r w:rsidR="002A3A88">
        <w:t xml:space="preserve"> X</w:t>
      </w:r>
      <w:r>
        <w:t xml:space="preserve"> of candidate </w:t>
      </w:r>
      <w:proofErr w:type="spellStart"/>
      <w:r>
        <w:t>PSCells</w:t>
      </w:r>
      <w:proofErr w:type="spellEnd"/>
      <w:r>
        <w:t xml:space="preserve"> that </w:t>
      </w:r>
      <w:r w:rsidR="002A3A88">
        <w:t>can be</w:t>
      </w:r>
      <w:r>
        <w:t xml:space="preserve"> prepared by target MN.</w:t>
      </w:r>
    </w:p>
    <w:p w14:paraId="41A2F4E2" w14:textId="73895115" w:rsidR="006F3002" w:rsidRDefault="00962F8F" w:rsidP="006F3002">
      <w:pPr>
        <w:spacing w:after="0"/>
        <w:jc w:val="both"/>
        <w:textAlignment w:val="center"/>
        <w:rPr>
          <w:bCs/>
          <w:lang w:val="en-US"/>
        </w:rPr>
      </w:pPr>
      <w:r w:rsidRPr="004D780E">
        <w:rPr>
          <w:bCs/>
          <w:lang w:val="en-US"/>
        </w:rPr>
        <w:t xml:space="preserve">According to Fig. 1, it can be observed </w:t>
      </w:r>
      <w:r w:rsidR="00DE7C50">
        <w:rPr>
          <w:bCs/>
          <w:lang w:val="en-US"/>
        </w:rPr>
        <w:t xml:space="preserve">that </w:t>
      </w:r>
      <w:r w:rsidRPr="004D780E">
        <w:rPr>
          <w:bCs/>
          <w:lang w:val="en-US"/>
        </w:rPr>
        <w:t xml:space="preserve">for X = 1 the prepared </w:t>
      </w:r>
      <w:proofErr w:type="spellStart"/>
      <w:r w:rsidRPr="004D780E">
        <w:rPr>
          <w:bCs/>
          <w:lang w:val="en-US"/>
        </w:rPr>
        <w:t>PSCell</w:t>
      </w:r>
      <w:proofErr w:type="spellEnd"/>
      <w:r w:rsidRPr="004D780E">
        <w:rPr>
          <w:bCs/>
          <w:lang w:val="en-US"/>
        </w:rPr>
        <w:t xml:space="preserve"> is not the strongest one at the time when CHO is executed</w:t>
      </w:r>
      <w:r w:rsidR="00E51F3C" w:rsidRPr="00E51F3C">
        <w:rPr>
          <w:bCs/>
          <w:lang w:val="en-US"/>
        </w:rPr>
        <w:t xml:space="preserve"> </w:t>
      </w:r>
      <w:r w:rsidR="00E51F3C" w:rsidRPr="00504224">
        <w:rPr>
          <w:bCs/>
          <w:lang w:val="en-US"/>
        </w:rPr>
        <w:t>in 28.8% of the handovers</w:t>
      </w:r>
      <w:r w:rsidRPr="004D780E">
        <w:rPr>
          <w:bCs/>
          <w:lang w:val="en-US"/>
        </w:rPr>
        <w:t xml:space="preserve">. This percentage </w:t>
      </w:r>
      <w:r w:rsidR="006F3002" w:rsidRPr="004D780E">
        <w:rPr>
          <w:bCs/>
          <w:lang w:val="en-US"/>
        </w:rPr>
        <w:t>reduces</w:t>
      </w:r>
      <w:r w:rsidR="00E51F3C">
        <w:rPr>
          <w:bCs/>
          <w:lang w:val="en-US"/>
        </w:rPr>
        <w:t xml:space="preserve"> </w:t>
      </w:r>
      <w:r w:rsidR="00560721">
        <w:rPr>
          <w:bCs/>
          <w:lang w:val="en-US"/>
        </w:rPr>
        <w:t>substantially</w:t>
      </w:r>
      <w:r w:rsidRPr="004D780E">
        <w:rPr>
          <w:bCs/>
          <w:lang w:val="en-US"/>
        </w:rPr>
        <w:t xml:space="preserve"> to 12.7% and 4.7% when the target MN can prepare up to two candidate </w:t>
      </w:r>
      <w:proofErr w:type="spellStart"/>
      <w:r w:rsidRPr="004D780E">
        <w:rPr>
          <w:bCs/>
          <w:lang w:val="en-US"/>
        </w:rPr>
        <w:t>PSCells</w:t>
      </w:r>
      <w:proofErr w:type="spellEnd"/>
      <w:r w:rsidRPr="004D780E">
        <w:rPr>
          <w:bCs/>
          <w:lang w:val="en-US"/>
        </w:rPr>
        <w:t xml:space="preserve"> (X=2)</w:t>
      </w:r>
      <w:r w:rsidR="00FD7AF8" w:rsidRPr="004D780E">
        <w:rPr>
          <w:bCs/>
          <w:lang w:val="en-US"/>
        </w:rPr>
        <w:t xml:space="preserve"> or</w:t>
      </w:r>
      <w:r w:rsidR="00A073A0">
        <w:rPr>
          <w:bCs/>
          <w:lang w:val="en-US"/>
        </w:rPr>
        <w:t xml:space="preserve"> X=</w:t>
      </w:r>
      <w:r w:rsidR="00FD7AF8" w:rsidRPr="004D780E">
        <w:rPr>
          <w:bCs/>
          <w:lang w:val="en-US"/>
        </w:rPr>
        <w:t xml:space="preserve">4 </w:t>
      </w:r>
      <w:proofErr w:type="spellStart"/>
      <w:r w:rsidR="00FD7AF8" w:rsidRPr="004D780E">
        <w:rPr>
          <w:bCs/>
          <w:lang w:val="en-US"/>
        </w:rPr>
        <w:t>PSCells</w:t>
      </w:r>
      <w:proofErr w:type="spellEnd"/>
      <w:r w:rsidR="00A073A0">
        <w:rPr>
          <w:bCs/>
          <w:lang w:val="en-US"/>
        </w:rPr>
        <w:t>, respectively</w:t>
      </w:r>
      <w:r w:rsidR="006F3002" w:rsidRPr="004D780E">
        <w:rPr>
          <w:bCs/>
          <w:lang w:val="en-US"/>
        </w:rPr>
        <w:t xml:space="preserve">. Hence, it can be concluded that in case target MN prepares up to 2 or 4 candidate </w:t>
      </w:r>
      <w:proofErr w:type="spellStart"/>
      <w:r w:rsidR="006F3002" w:rsidRPr="004D780E">
        <w:rPr>
          <w:bCs/>
          <w:lang w:val="en-US"/>
        </w:rPr>
        <w:t>PSCells</w:t>
      </w:r>
      <w:proofErr w:type="spellEnd"/>
      <w:r w:rsidR="006F3002" w:rsidRPr="004D780E">
        <w:rPr>
          <w:bCs/>
          <w:lang w:val="en-US"/>
        </w:rPr>
        <w:t xml:space="preserve">, the UE can perform access to the strongest </w:t>
      </w:r>
      <w:proofErr w:type="spellStart"/>
      <w:r w:rsidR="006F3002" w:rsidRPr="004D780E">
        <w:rPr>
          <w:bCs/>
          <w:lang w:val="en-US"/>
        </w:rPr>
        <w:t>PSCell</w:t>
      </w:r>
      <w:proofErr w:type="spellEnd"/>
      <w:r w:rsidR="006F3002" w:rsidRPr="004D780E">
        <w:rPr>
          <w:bCs/>
          <w:lang w:val="en-US"/>
        </w:rPr>
        <w:t xml:space="preserve"> when the CHO is executed </w:t>
      </w:r>
      <w:r w:rsidR="006F3002" w:rsidRPr="004D780E">
        <w:rPr>
          <w:bCs/>
          <w:lang w:val="en-US"/>
        </w:rPr>
        <w:lastRenderedPageBreak/>
        <w:t>in 87.3 % and 95.3% of the times, respectively.</w:t>
      </w:r>
      <w:r w:rsidR="006F3002" w:rsidRPr="006F3002">
        <w:rPr>
          <w:bCs/>
          <w:lang w:val="en-US"/>
        </w:rPr>
        <w:t xml:space="preserve"> </w:t>
      </w:r>
      <w:r w:rsidR="006F3002">
        <w:rPr>
          <w:bCs/>
          <w:lang w:val="en-US"/>
        </w:rPr>
        <w:t xml:space="preserve">In other words, performing sequential execution of CPAC after CHO (with </w:t>
      </w:r>
      <w:r w:rsidR="00A2599E">
        <w:rPr>
          <w:bCs/>
          <w:lang w:val="en-US"/>
        </w:rPr>
        <w:t xml:space="preserve">all aforementioned </w:t>
      </w:r>
      <w:r w:rsidR="006F3002">
        <w:rPr>
          <w:bCs/>
          <w:lang w:val="en-US"/>
        </w:rPr>
        <w:t xml:space="preserve">drawbacks) </w:t>
      </w:r>
      <w:r w:rsidR="0097408A">
        <w:rPr>
          <w:bCs/>
          <w:lang w:val="en-US"/>
        </w:rPr>
        <w:t xml:space="preserve">delays the </w:t>
      </w:r>
      <w:proofErr w:type="spellStart"/>
      <w:r w:rsidR="0097408A">
        <w:rPr>
          <w:bCs/>
          <w:lang w:val="en-US"/>
        </w:rPr>
        <w:t>PSCell</w:t>
      </w:r>
      <w:proofErr w:type="spellEnd"/>
      <w:r w:rsidR="0097408A">
        <w:rPr>
          <w:bCs/>
          <w:lang w:val="en-US"/>
        </w:rPr>
        <w:t xml:space="preserve"> access, </w:t>
      </w:r>
      <w:r w:rsidR="006F3002">
        <w:rPr>
          <w:bCs/>
          <w:lang w:val="en-US"/>
        </w:rPr>
        <w:t>unnecessar</w:t>
      </w:r>
      <w:r w:rsidR="00C2039D">
        <w:rPr>
          <w:bCs/>
          <w:lang w:val="en-US"/>
        </w:rPr>
        <w:t>ily</w:t>
      </w:r>
      <w:r w:rsidR="0097408A">
        <w:rPr>
          <w:bCs/>
          <w:lang w:val="en-US"/>
        </w:rPr>
        <w:t>,</w:t>
      </w:r>
      <w:r w:rsidR="006F3002">
        <w:rPr>
          <w:bCs/>
          <w:lang w:val="en-US"/>
        </w:rPr>
        <w:t xml:space="preserve"> in 87.3%</w:t>
      </w:r>
      <w:r w:rsidR="0097408A">
        <w:rPr>
          <w:bCs/>
          <w:lang w:val="en-US"/>
        </w:rPr>
        <w:t xml:space="preserve"> (when X=2)</w:t>
      </w:r>
      <w:r w:rsidR="006F3002">
        <w:rPr>
          <w:bCs/>
          <w:lang w:val="en-US"/>
        </w:rPr>
        <w:t xml:space="preserve"> and 95.3%</w:t>
      </w:r>
      <w:r w:rsidR="0097408A">
        <w:rPr>
          <w:bCs/>
          <w:lang w:val="en-US"/>
        </w:rPr>
        <w:t xml:space="preserve"> (when X=4)</w:t>
      </w:r>
      <w:r w:rsidR="006F3002">
        <w:rPr>
          <w:bCs/>
          <w:lang w:val="en-US"/>
        </w:rPr>
        <w:t xml:space="preserve"> of the times. </w:t>
      </w:r>
    </w:p>
    <w:p w14:paraId="451001B4" w14:textId="77777777" w:rsidR="006F3002" w:rsidRPr="003E1FEB" w:rsidRDefault="006F3002" w:rsidP="00490E36">
      <w:pPr>
        <w:spacing w:after="0"/>
        <w:jc w:val="both"/>
        <w:textAlignment w:val="center"/>
        <w:rPr>
          <w:color w:val="2B579A"/>
          <w:shd w:val="clear" w:color="auto" w:fill="E6E6E6"/>
        </w:rPr>
      </w:pPr>
    </w:p>
    <w:p w14:paraId="5B9719B0" w14:textId="3DC4E304" w:rsidR="00DA6635" w:rsidRPr="004D780E" w:rsidRDefault="00490E36" w:rsidP="006F3002">
      <w:pPr>
        <w:spacing w:after="0"/>
        <w:jc w:val="both"/>
        <w:textAlignment w:val="center"/>
        <w:rPr>
          <w:b/>
          <w:shd w:val="clear" w:color="auto" w:fill="E6E6E6"/>
          <w:lang w:val="en-US"/>
        </w:rPr>
      </w:pPr>
      <w:r w:rsidRPr="00336836">
        <w:rPr>
          <w:b/>
          <w:shd w:val="clear" w:color="auto" w:fill="E6E6E6"/>
          <w:lang w:val="en-US"/>
        </w:rPr>
        <w:t>Observation</w:t>
      </w:r>
      <w:r w:rsidRPr="00D25CB3">
        <w:rPr>
          <w:b/>
          <w:lang w:val="en-US"/>
        </w:rPr>
        <w:t xml:space="preserve"> </w:t>
      </w:r>
      <w:r w:rsidR="00DA6635" w:rsidRPr="004D780E">
        <w:rPr>
          <w:b/>
          <w:lang w:val="en-US"/>
        </w:rPr>
        <w:t>2</w:t>
      </w:r>
      <w:r w:rsidRPr="00336836">
        <w:rPr>
          <w:b/>
          <w:shd w:val="clear" w:color="auto" w:fill="E6E6E6"/>
          <w:lang w:val="en-US"/>
        </w:rPr>
        <w:t>:</w:t>
      </w:r>
      <w:r w:rsidR="00DA6635" w:rsidRPr="004D780E">
        <w:rPr>
          <w:b/>
          <w:shd w:val="clear" w:color="auto" w:fill="E6E6E6"/>
          <w:lang w:val="en-US"/>
        </w:rPr>
        <w:t xml:space="preserve"> </w:t>
      </w:r>
      <w:r w:rsidR="00FB4D57" w:rsidRPr="004D780E">
        <w:rPr>
          <w:b/>
          <w:lang w:val="en-US"/>
        </w:rPr>
        <w:t xml:space="preserve">In case the target MN prepares up to 2 or 4 candidate </w:t>
      </w:r>
      <w:proofErr w:type="spellStart"/>
      <w:r w:rsidR="00FB4D57" w:rsidRPr="004D780E">
        <w:rPr>
          <w:b/>
          <w:lang w:val="en-US"/>
        </w:rPr>
        <w:t>PSCells</w:t>
      </w:r>
      <w:proofErr w:type="spellEnd"/>
      <w:r w:rsidR="00FB4D57" w:rsidRPr="004D780E">
        <w:rPr>
          <w:b/>
          <w:lang w:val="en-US"/>
        </w:rPr>
        <w:t xml:space="preserve">, the UE can perform access to the strongest </w:t>
      </w:r>
      <w:proofErr w:type="spellStart"/>
      <w:r w:rsidR="00FB4D57" w:rsidRPr="004D780E">
        <w:rPr>
          <w:b/>
          <w:lang w:val="en-US"/>
        </w:rPr>
        <w:t>PSCell</w:t>
      </w:r>
      <w:proofErr w:type="spellEnd"/>
      <w:r w:rsidR="00FB4D57" w:rsidRPr="004D780E">
        <w:rPr>
          <w:b/>
          <w:lang w:val="en-US"/>
        </w:rPr>
        <w:t xml:space="preserve"> when the CHO is executed in 87.3 % and 95.3% of the times</w:t>
      </w:r>
      <w:r w:rsidR="0097408A">
        <w:rPr>
          <w:b/>
          <w:lang w:val="en-US"/>
        </w:rPr>
        <w:t>, respectively</w:t>
      </w:r>
      <w:r w:rsidR="00FB4D57" w:rsidRPr="004D780E">
        <w:rPr>
          <w:b/>
          <w:lang w:val="en-US"/>
        </w:rPr>
        <w:t>. This means pe</w:t>
      </w:r>
      <w:r w:rsidR="00DA6635" w:rsidRPr="004D780E">
        <w:rPr>
          <w:b/>
          <w:lang w:val="en-US"/>
        </w:rPr>
        <w:t xml:space="preserve">rforming sequential execution of CPAC after CHO (with all aforementioned drawbacks) </w:t>
      </w:r>
      <w:r w:rsidR="0097408A">
        <w:rPr>
          <w:b/>
          <w:lang w:val="en-US"/>
        </w:rPr>
        <w:t xml:space="preserve">delays the </w:t>
      </w:r>
      <w:proofErr w:type="spellStart"/>
      <w:r w:rsidR="0097408A">
        <w:rPr>
          <w:b/>
          <w:lang w:val="en-US"/>
        </w:rPr>
        <w:t>PSCell</w:t>
      </w:r>
      <w:proofErr w:type="spellEnd"/>
      <w:r w:rsidR="0097408A">
        <w:rPr>
          <w:b/>
          <w:lang w:val="en-US"/>
        </w:rPr>
        <w:t xml:space="preserve"> access,</w:t>
      </w:r>
      <w:r w:rsidR="0097408A" w:rsidRPr="004D780E">
        <w:rPr>
          <w:b/>
          <w:lang w:val="en-US"/>
        </w:rPr>
        <w:t xml:space="preserve"> </w:t>
      </w:r>
      <w:r w:rsidR="00DA6635" w:rsidRPr="004D780E">
        <w:rPr>
          <w:b/>
          <w:lang w:val="en-US"/>
        </w:rPr>
        <w:t>unnecessary</w:t>
      </w:r>
      <w:r w:rsidR="0097408A">
        <w:rPr>
          <w:b/>
          <w:lang w:val="en-US"/>
        </w:rPr>
        <w:t>,</w:t>
      </w:r>
      <w:r w:rsidR="00DA6635" w:rsidRPr="004D780E">
        <w:rPr>
          <w:b/>
          <w:lang w:val="en-US"/>
        </w:rPr>
        <w:t xml:space="preserve"> in 87.3%</w:t>
      </w:r>
      <w:r w:rsidR="00B3587C">
        <w:rPr>
          <w:b/>
          <w:lang w:val="en-US"/>
        </w:rPr>
        <w:t xml:space="preserve"> (when X=2)</w:t>
      </w:r>
      <w:r w:rsidR="006D0C7A">
        <w:rPr>
          <w:b/>
          <w:lang w:val="en-US"/>
        </w:rPr>
        <w:t xml:space="preserve"> </w:t>
      </w:r>
      <w:r w:rsidR="00DA6635" w:rsidRPr="004D780E">
        <w:rPr>
          <w:b/>
          <w:lang w:val="en-US"/>
        </w:rPr>
        <w:t>and 95.3%</w:t>
      </w:r>
      <w:r w:rsidR="00B3587C">
        <w:rPr>
          <w:b/>
          <w:lang w:val="en-US"/>
        </w:rPr>
        <w:t xml:space="preserve"> (when X=4)</w:t>
      </w:r>
      <w:r w:rsidR="00DA6635" w:rsidRPr="004D780E">
        <w:rPr>
          <w:b/>
          <w:lang w:val="en-US"/>
        </w:rPr>
        <w:t xml:space="preserve"> of the times</w:t>
      </w:r>
      <w:r w:rsidR="00FB4D57" w:rsidRPr="004D780E">
        <w:rPr>
          <w:b/>
          <w:lang w:val="en-US"/>
        </w:rPr>
        <w:t xml:space="preserve">. </w:t>
      </w:r>
    </w:p>
    <w:p w14:paraId="28779083" w14:textId="77777777" w:rsidR="00860F39" w:rsidRDefault="00860F39" w:rsidP="00860F39">
      <w:pPr>
        <w:spacing w:after="0"/>
        <w:jc w:val="both"/>
        <w:textAlignment w:val="center"/>
        <w:rPr>
          <w:bCs/>
          <w:lang w:val="en-US"/>
        </w:rPr>
      </w:pPr>
    </w:p>
    <w:p w14:paraId="750FC241" w14:textId="6773FF6C" w:rsidR="00D25CB3" w:rsidRDefault="00D25CB3" w:rsidP="00860F39">
      <w:pPr>
        <w:spacing w:after="0"/>
        <w:jc w:val="both"/>
        <w:textAlignment w:val="center"/>
        <w:rPr>
          <w:bCs/>
          <w:lang w:val="en-US"/>
        </w:rPr>
      </w:pPr>
      <w:r>
        <w:rPr>
          <w:bCs/>
          <w:lang w:val="en-US"/>
        </w:rPr>
        <w:t>As such</w:t>
      </w:r>
      <w:r w:rsidR="00860F39">
        <w:rPr>
          <w:bCs/>
          <w:lang w:val="en-US"/>
        </w:rPr>
        <w:t xml:space="preserve">, </w:t>
      </w:r>
      <w:r>
        <w:rPr>
          <w:bCs/>
          <w:lang w:val="en-US"/>
        </w:rPr>
        <w:t>performing the evaluations of CHO and CPAC conditions simultaneously is the better approach as the UE can hand over immediately to the DC connection</w:t>
      </w:r>
      <w:r w:rsidR="00843E81">
        <w:rPr>
          <w:bCs/>
          <w:lang w:val="en-US"/>
        </w:rPr>
        <w:t xml:space="preserve">, using the best candidate </w:t>
      </w:r>
      <w:proofErr w:type="spellStart"/>
      <w:r w:rsidR="00843E81">
        <w:rPr>
          <w:bCs/>
          <w:lang w:val="en-US"/>
        </w:rPr>
        <w:t>PSCell</w:t>
      </w:r>
      <w:proofErr w:type="spellEnd"/>
      <w:r w:rsidR="00843E81">
        <w:rPr>
          <w:bCs/>
          <w:lang w:val="en-US"/>
        </w:rPr>
        <w:t xml:space="preserve"> at the time of CHO execution</w:t>
      </w:r>
      <w:r>
        <w:rPr>
          <w:bCs/>
          <w:lang w:val="en-US"/>
        </w:rPr>
        <w:t xml:space="preserve"> in more than 95% of the cases</w:t>
      </w:r>
      <w:r w:rsidR="000B3D3C">
        <w:rPr>
          <w:bCs/>
          <w:lang w:val="en-US"/>
        </w:rPr>
        <w:t xml:space="preserve"> when </w:t>
      </w:r>
      <w:r>
        <w:rPr>
          <w:bCs/>
          <w:lang w:val="en-US"/>
        </w:rPr>
        <w:t xml:space="preserve">the target MN prepares up to 4 candidate </w:t>
      </w:r>
      <w:proofErr w:type="spellStart"/>
      <w:r>
        <w:rPr>
          <w:bCs/>
          <w:lang w:val="en-US"/>
        </w:rPr>
        <w:t>PSCells</w:t>
      </w:r>
      <w:proofErr w:type="spellEnd"/>
      <w:r>
        <w:rPr>
          <w:bCs/>
          <w:lang w:val="en-US"/>
        </w:rPr>
        <w:t>.</w:t>
      </w:r>
    </w:p>
    <w:p w14:paraId="3E0F49AD" w14:textId="2DB427C2" w:rsidR="00860F39" w:rsidRDefault="00860F39" w:rsidP="00860F39">
      <w:pPr>
        <w:spacing w:after="0"/>
        <w:jc w:val="both"/>
        <w:textAlignment w:val="center"/>
        <w:rPr>
          <w:bCs/>
          <w:lang w:val="en-US"/>
        </w:rPr>
      </w:pPr>
    </w:p>
    <w:p w14:paraId="064CE2A7" w14:textId="794321F1" w:rsidR="00251120" w:rsidRPr="004D780E" w:rsidRDefault="00251120" w:rsidP="1113D900">
      <w:pPr>
        <w:spacing w:after="0"/>
        <w:jc w:val="both"/>
        <w:textAlignment w:val="center"/>
        <w:rPr>
          <w:b/>
          <w:bCs/>
          <w:lang w:val="en-US"/>
        </w:rPr>
      </w:pPr>
      <w:r w:rsidRPr="1113D900">
        <w:rPr>
          <w:b/>
          <w:bCs/>
          <w:lang w:val="en-US"/>
        </w:rPr>
        <w:t>Observation 3: When CHO and CPAC conditions are evaluated simultaneously, the UE can hand over immediately to the DC connection</w:t>
      </w:r>
      <w:r w:rsidR="00B847C1">
        <w:rPr>
          <w:b/>
          <w:bCs/>
          <w:lang w:val="en-US"/>
        </w:rPr>
        <w:t xml:space="preserve"> (accessing the best candidate </w:t>
      </w:r>
      <w:proofErr w:type="spellStart"/>
      <w:r w:rsidR="00B847C1">
        <w:rPr>
          <w:b/>
          <w:bCs/>
          <w:lang w:val="en-US"/>
        </w:rPr>
        <w:t>PSCell</w:t>
      </w:r>
      <w:proofErr w:type="spellEnd"/>
      <w:r w:rsidR="00B847C1">
        <w:rPr>
          <w:b/>
          <w:bCs/>
          <w:lang w:val="en-US"/>
        </w:rPr>
        <w:t>)</w:t>
      </w:r>
      <w:r w:rsidRPr="1113D900">
        <w:rPr>
          <w:b/>
          <w:bCs/>
          <w:lang w:val="en-US"/>
        </w:rPr>
        <w:t xml:space="preserve"> in more than 95% of the</w:t>
      </w:r>
      <w:r w:rsidR="000B3D3C" w:rsidRPr="1113D900">
        <w:rPr>
          <w:b/>
          <w:bCs/>
          <w:lang w:val="en-US"/>
        </w:rPr>
        <w:t xml:space="preserve"> cases</w:t>
      </w:r>
      <w:r w:rsidRPr="1113D900">
        <w:rPr>
          <w:b/>
          <w:bCs/>
          <w:lang w:val="en-US"/>
        </w:rPr>
        <w:t xml:space="preserve"> </w:t>
      </w:r>
      <w:r w:rsidR="00EA42AB" w:rsidRPr="1113D900">
        <w:rPr>
          <w:b/>
          <w:bCs/>
          <w:lang w:val="en-US"/>
        </w:rPr>
        <w:t xml:space="preserve">when </w:t>
      </w:r>
      <w:r w:rsidRPr="1113D900">
        <w:rPr>
          <w:b/>
          <w:bCs/>
          <w:lang w:val="en-US"/>
        </w:rPr>
        <w:t xml:space="preserve">target MN prepares up to 4 candidate </w:t>
      </w:r>
      <w:proofErr w:type="spellStart"/>
      <w:r w:rsidRPr="1113D900">
        <w:rPr>
          <w:b/>
          <w:bCs/>
          <w:lang w:val="en-US"/>
        </w:rPr>
        <w:t>PSCells</w:t>
      </w:r>
      <w:proofErr w:type="spellEnd"/>
      <w:r w:rsidRPr="1113D900">
        <w:rPr>
          <w:b/>
          <w:bCs/>
          <w:lang w:val="en-US"/>
        </w:rPr>
        <w:t>.</w:t>
      </w:r>
    </w:p>
    <w:p w14:paraId="736609C0" w14:textId="4E9FC648" w:rsidR="00251120" w:rsidRDefault="00251120" w:rsidP="00860F39">
      <w:pPr>
        <w:spacing w:after="0"/>
        <w:jc w:val="both"/>
        <w:textAlignment w:val="center"/>
        <w:rPr>
          <w:bCs/>
          <w:lang w:val="en-US"/>
        </w:rPr>
      </w:pPr>
    </w:p>
    <w:p w14:paraId="6B8A3FD8" w14:textId="53E7145D" w:rsidR="00860F39" w:rsidRPr="00EB18F3" w:rsidRDefault="00860F39" w:rsidP="00860F39">
      <w:pPr>
        <w:spacing w:after="0"/>
        <w:jc w:val="both"/>
        <w:textAlignment w:val="center"/>
        <w:rPr>
          <w:b/>
          <w:lang w:val="en-US"/>
        </w:rPr>
      </w:pPr>
      <w:r w:rsidRPr="00EB18F3">
        <w:rPr>
          <w:b/>
          <w:shd w:val="clear" w:color="auto" w:fill="E6E6E6"/>
          <w:lang w:val="en-US"/>
        </w:rPr>
        <w:t>Proposal</w:t>
      </w:r>
      <w:r w:rsidR="00FD046A">
        <w:rPr>
          <w:b/>
          <w:shd w:val="clear" w:color="auto" w:fill="E6E6E6"/>
          <w:lang w:val="en-US"/>
        </w:rPr>
        <w:t xml:space="preserve"> 1</w:t>
      </w:r>
      <w:r w:rsidRPr="00EB18F3">
        <w:rPr>
          <w:b/>
          <w:lang w:val="en-US"/>
        </w:rPr>
        <w:t xml:space="preserve">: RAN2 agrees that UE starts the evaluation of the </w:t>
      </w:r>
      <w:r w:rsidR="0074224C">
        <w:rPr>
          <w:b/>
          <w:lang w:val="en-US"/>
        </w:rPr>
        <w:t xml:space="preserve">CPAC </w:t>
      </w:r>
      <w:r w:rsidRPr="00EB18F3">
        <w:rPr>
          <w:b/>
          <w:lang w:val="en-US"/>
        </w:rPr>
        <w:t xml:space="preserve">condition(s) for prepared target </w:t>
      </w:r>
      <w:proofErr w:type="spellStart"/>
      <w:r w:rsidRPr="00EB18F3">
        <w:rPr>
          <w:b/>
          <w:lang w:val="en-US"/>
        </w:rPr>
        <w:t>PSCells</w:t>
      </w:r>
      <w:proofErr w:type="spellEnd"/>
      <w:r w:rsidRPr="00EB18F3">
        <w:rPr>
          <w:b/>
          <w:lang w:val="en-US"/>
        </w:rPr>
        <w:t xml:space="preserve"> at the time it receives CHO configuration (i.e., the CHO and CPAC c</w:t>
      </w:r>
      <w:r w:rsidR="000E2BBC">
        <w:rPr>
          <w:b/>
          <w:lang w:val="en-US"/>
        </w:rPr>
        <w:t>ondition</w:t>
      </w:r>
      <w:r w:rsidRPr="00EB18F3">
        <w:rPr>
          <w:b/>
          <w:lang w:val="en-US"/>
        </w:rPr>
        <w:t xml:space="preserve">s are evaluated </w:t>
      </w:r>
      <w:r w:rsidR="00FD046A">
        <w:rPr>
          <w:b/>
          <w:lang w:val="en-US"/>
        </w:rPr>
        <w:t>simultaneously</w:t>
      </w:r>
      <w:r w:rsidRPr="00EB18F3">
        <w:rPr>
          <w:b/>
          <w:lang w:val="en-US"/>
        </w:rPr>
        <w:t>).</w:t>
      </w:r>
    </w:p>
    <w:p w14:paraId="409722A8" w14:textId="77777777" w:rsidR="0034305D" w:rsidRDefault="0034305D" w:rsidP="00EB18F3">
      <w:pPr>
        <w:jc w:val="both"/>
      </w:pPr>
    </w:p>
    <w:p w14:paraId="1C49F0FF" w14:textId="61D90602" w:rsidR="008C4E49" w:rsidRDefault="00BD17BF" w:rsidP="001F0729">
      <w:pPr>
        <w:pStyle w:val="Heading1"/>
        <w:rPr>
          <w:lang w:val="en-US"/>
        </w:rPr>
      </w:pPr>
      <w:r>
        <w:t>3</w:t>
      </w:r>
      <w:r w:rsidR="008C4E49" w:rsidRPr="00EB18F3">
        <w:rPr>
          <w:rStyle w:val="Emphasis"/>
          <w:i w:val="0"/>
          <w:iCs w:val="0"/>
        </w:rPr>
        <w:tab/>
      </w:r>
      <w:r w:rsidR="008E6FAC" w:rsidRPr="00EB18F3" w:rsidDel="00423CF0">
        <w:rPr>
          <w:rStyle w:val="Emphasis"/>
          <w:i w:val="0"/>
          <w:iCs w:val="0"/>
        </w:rPr>
        <w:t>Signalling</w:t>
      </w:r>
      <w:r w:rsidR="008C4E49" w:rsidRPr="00EB18F3" w:rsidDel="00423CF0">
        <w:rPr>
          <w:rStyle w:val="Emphasis"/>
          <w:i w:val="0"/>
          <w:iCs w:val="0"/>
        </w:rPr>
        <w:t xml:space="preserve"> </w:t>
      </w:r>
      <w:r w:rsidR="0035663D" w:rsidRPr="00EB18F3" w:rsidDel="00423CF0">
        <w:rPr>
          <w:rStyle w:val="Emphasis"/>
          <w:i w:val="0"/>
          <w:iCs w:val="0"/>
        </w:rPr>
        <w:t>of</w:t>
      </w:r>
      <w:r w:rsidR="008C4E49" w:rsidRPr="00EB18F3" w:rsidDel="00423CF0">
        <w:rPr>
          <w:rStyle w:val="Emphasis"/>
          <w:i w:val="0"/>
          <w:iCs w:val="0"/>
        </w:rPr>
        <w:t xml:space="preserve"> </w:t>
      </w:r>
      <w:r w:rsidR="008C4E49" w:rsidRPr="00EB18F3">
        <w:rPr>
          <w:rStyle w:val="Emphasis"/>
          <w:i w:val="0"/>
          <w:iCs w:val="0"/>
        </w:rPr>
        <w:t>CHO with Candidate SCGs for CPAC</w:t>
      </w:r>
      <w:r w:rsidR="00423CF0">
        <w:rPr>
          <w:rStyle w:val="Emphasis"/>
          <w:i w:val="0"/>
          <w:iCs w:val="0"/>
        </w:rPr>
        <w:t xml:space="preserve"> </w:t>
      </w:r>
    </w:p>
    <w:p w14:paraId="7D39AD3B" w14:textId="77777777" w:rsidR="00264A9A" w:rsidRDefault="00E415B8" w:rsidP="00F16142">
      <w:pPr>
        <w:spacing w:after="0"/>
        <w:jc w:val="both"/>
        <w:textAlignment w:val="center"/>
        <w:rPr>
          <w:bCs/>
          <w:lang w:val="en-US"/>
        </w:rPr>
      </w:pPr>
      <w:r>
        <w:rPr>
          <w:bCs/>
          <w:lang w:val="en-US"/>
        </w:rPr>
        <w:t xml:space="preserve">In this section we </w:t>
      </w:r>
      <w:r w:rsidR="00763A49">
        <w:rPr>
          <w:bCs/>
          <w:lang w:val="en-US"/>
        </w:rPr>
        <w:t xml:space="preserve">provide </w:t>
      </w:r>
      <w:r>
        <w:rPr>
          <w:bCs/>
          <w:lang w:val="en-US"/>
        </w:rPr>
        <w:t xml:space="preserve">more details on how the simultaneous evaluation of </w:t>
      </w:r>
      <w:r w:rsidR="00763A49">
        <w:rPr>
          <w:bCs/>
          <w:lang w:val="en-US"/>
        </w:rPr>
        <w:t>CHO and CPAC</w:t>
      </w:r>
      <w:r w:rsidR="00794A7D">
        <w:rPr>
          <w:bCs/>
          <w:lang w:val="en-US"/>
        </w:rPr>
        <w:t xml:space="preserve"> conditions work for CHO with candidate SCGs. </w:t>
      </w:r>
    </w:p>
    <w:p w14:paraId="27DE0789" w14:textId="77777777" w:rsidR="00264A9A" w:rsidRDefault="00264A9A" w:rsidP="00F16142">
      <w:pPr>
        <w:spacing w:after="0"/>
        <w:jc w:val="both"/>
        <w:textAlignment w:val="center"/>
        <w:rPr>
          <w:bCs/>
          <w:lang w:val="en-US"/>
        </w:rPr>
      </w:pPr>
    </w:p>
    <w:p w14:paraId="2A52A2EE" w14:textId="0BD3DC81" w:rsidR="00F16142" w:rsidRDefault="00F23711" w:rsidP="1113D900">
      <w:pPr>
        <w:spacing w:after="0"/>
        <w:jc w:val="both"/>
        <w:textAlignment w:val="center"/>
        <w:rPr>
          <w:lang w:val="en-US"/>
        </w:rPr>
      </w:pPr>
      <w:r w:rsidRPr="1113D900">
        <w:rPr>
          <w:lang w:val="en-US"/>
        </w:rPr>
        <w:t>Given that both CHO and CPAC conditions are evaluated at the same</w:t>
      </w:r>
      <w:r w:rsidR="00264A9A" w:rsidRPr="1113D900">
        <w:rPr>
          <w:lang w:val="en-US"/>
        </w:rPr>
        <w:t xml:space="preserve"> </w:t>
      </w:r>
      <w:r w:rsidRPr="1113D900">
        <w:rPr>
          <w:lang w:val="en-US"/>
        </w:rPr>
        <w:t xml:space="preserve">time, we need to clarify UE behavior when one of the </w:t>
      </w:r>
      <w:r w:rsidR="0053321A" w:rsidRPr="1113D900">
        <w:rPr>
          <w:lang w:val="en-US"/>
        </w:rPr>
        <w:t>condition</w:t>
      </w:r>
      <w:r w:rsidR="00264A9A" w:rsidRPr="1113D900">
        <w:rPr>
          <w:lang w:val="en-US"/>
        </w:rPr>
        <w:t>s</w:t>
      </w:r>
      <w:r w:rsidR="0053321A" w:rsidRPr="1113D900">
        <w:rPr>
          <w:lang w:val="en-US"/>
        </w:rPr>
        <w:t xml:space="preserve"> is met first. </w:t>
      </w:r>
      <w:r w:rsidR="00F16142" w:rsidRPr="1113D900">
        <w:rPr>
          <w:lang w:val="en-US"/>
        </w:rPr>
        <w:t xml:space="preserve">In case the CPAC condition for a prepared target </w:t>
      </w:r>
      <w:proofErr w:type="spellStart"/>
      <w:r w:rsidR="00F16142" w:rsidRPr="1113D900">
        <w:rPr>
          <w:lang w:val="en-US"/>
        </w:rPr>
        <w:t>PSCell</w:t>
      </w:r>
      <w:proofErr w:type="spellEnd"/>
      <w:r w:rsidR="00F16142" w:rsidRPr="1113D900">
        <w:rPr>
          <w:lang w:val="en-US"/>
        </w:rPr>
        <w:t xml:space="preserve"> is met while evaluating the CHO condition, the UE waits and does not perform random access to target </w:t>
      </w:r>
      <w:proofErr w:type="spellStart"/>
      <w:r w:rsidR="00F16142" w:rsidRPr="1113D900">
        <w:rPr>
          <w:lang w:val="en-US"/>
        </w:rPr>
        <w:t>PSCell</w:t>
      </w:r>
      <w:proofErr w:type="spellEnd"/>
      <w:r w:rsidR="00F16142" w:rsidRPr="1113D900">
        <w:rPr>
          <w:lang w:val="en-US"/>
        </w:rPr>
        <w:t xml:space="preserve"> until the CHO condition of the corresponding target </w:t>
      </w:r>
      <w:proofErr w:type="spellStart"/>
      <w:r w:rsidR="00F16142" w:rsidRPr="1113D900">
        <w:rPr>
          <w:lang w:val="en-US"/>
        </w:rPr>
        <w:t>PCell</w:t>
      </w:r>
      <w:proofErr w:type="spellEnd"/>
      <w:r w:rsidR="00F16142" w:rsidRPr="1113D900">
        <w:rPr>
          <w:lang w:val="en-US"/>
        </w:rPr>
        <w:t xml:space="preserve"> is met. </w:t>
      </w:r>
    </w:p>
    <w:p w14:paraId="3F4145F3" w14:textId="77777777" w:rsidR="00F16142" w:rsidRDefault="00F16142" w:rsidP="00F16142">
      <w:pPr>
        <w:spacing w:after="0"/>
        <w:jc w:val="both"/>
        <w:textAlignment w:val="center"/>
        <w:rPr>
          <w:bCs/>
          <w:lang w:val="en-US"/>
        </w:rPr>
      </w:pPr>
    </w:p>
    <w:p w14:paraId="46254BAD" w14:textId="167D53D7" w:rsidR="00F16142" w:rsidRPr="00EB18F3" w:rsidRDefault="00F16142" w:rsidP="00F16142">
      <w:pPr>
        <w:spacing w:after="0"/>
        <w:jc w:val="both"/>
        <w:textAlignment w:val="center"/>
        <w:rPr>
          <w:b/>
          <w:lang w:val="en-US"/>
        </w:rPr>
      </w:pPr>
      <w:r w:rsidRPr="00EB18F3">
        <w:rPr>
          <w:b/>
          <w:lang w:val="en-US"/>
        </w:rPr>
        <w:t xml:space="preserve">Proposal </w:t>
      </w:r>
      <w:r>
        <w:rPr>
          <w:b/>
          <w:lang w:val="en-US"/>
        </w:rPr>
        <w:t>2</w:t>
      </w:r>
      <w:r w:rsidRPr="00EB18F3">
        <w:rPr>
          <w:b/>
          <w:lang w:val="en-US"/>
        </w:rPr>
        <w:t xml:space="preserve">: </w:t>
      </w:r>
      <w:r>
        <w:rPr>
          <w:b/>
          <w:lang w:val="en-US"/>
        </w:rPr>
        <w:t>I</w:t>
      </w:r>
      <w:r w:rsidRPr="00EB18F3">
        <w:rPr>
          <w:b/>
          <w:lang w:val="en-US"/>
        </w:rPr>
        <w:t xml:space="preserve">n case the CPAC condition for a prepared target </w:t>
      </w:r>
      <w:proofErr w:type="spellStart"/>
      <w:r w:rsidRPr="00EB18F3">
        <w:rPr>
          <w:b/>
          <w:lang w:val="en-US"/>
        </w:rPr>
        <w:t>PSCell</w:t>
      </w:r>
      <w:proofErr w:type="spellEnd"/>
      <w:r w:rsidRPr="00EB18F3">
        <w:rPr>
          <w:b/>
          <w:lang w:val="en-US"/>
        </w:rPr>
        <w:t xml:space="preserve"> is met while the CHO condition is still being evaluated, the UE waits and does not perform random access to target </w:t>
      </w:r>
      <w:proofErr w:type="spellStart"/>
      <w:r w:rsidRPr="00EB18F3">
        <w:rPr>
          <w:b/>
          <w:lang w:val="en-US"/>
        </w:rPr>
        <w:t>PSCell</w:t>
      </w:r>
      <w:proofErr w:type="spellEnd"/>
      <w:r w:rsidRPr="00EB18F3">
        <w:rPr>
          <w:b/>
          <w:lang w:val="en-US"/>
        </w:rPr>
        <w:t xml:space="preserve"> until the CHO condition of the corresponding target </w:t>
      </w:r>
      <w:proofErr w:type="spellStart"/>
      <w:r w:rsidRPr="00EB18F3">
        <w:rPr>
          <w:b/>
          <w:lang w:val="en-US"/>
        </w:rPr>
        <w:t>PCell</w:t>
      </w:r>
      <w:proofErr w:type="spellEnd"/>
      <w:r w:rsidRPr="00EB18F3">
        <w:rPr>
          <w:b/>
          <w:lang w:val="en-US"/>
        </w:rPr>
        <w:t xml:space="preserve"> is also met.</w:t>
      </w:r>
    </w:p>
    <w:p w14:paraId="1FD501DE" w14:textId="77777777" w:rsidR="00F16142" w:rsidRDefault="00F16142" w:rsidP="00F16142">
      <w:pPr>
        <w:spacing w:after="0"/>
        <w:jc w:val="both"/>
        <w:textAlignment w:val="center"/>
        <w:rPr>
          <w:bCs/>
          <w:lang w:val="en-US"/>
        </w:rPr>
      </w:pPr>
    </w:p>
    <w:p w14:paraId="49B56934" w14:textId="3AD9ACBB" w:rsidR="00F16142" w:rsidRDefault="00F16142" w:rsidP="00F16142">
      <w:pPr>
        <w:spacing w:after="0"/>
        <w:jc w:val="both"/>
        <w:textAlignment w:val="center"/>
        <w:rPr>
          <w:bCs/>
          <w:lang w:val="en-US"/>
        </w:rPr>
      </w:pPr>
      <w:r>
        <w:rPr>
          <w:bCs/>
          <w:lang w:val="en-US"/>
        </w:rPr>
        <w:t xml:space="preserve">When the CHO condition is met, it might be still useful to check if leaving condition of the target </w:t>
      </w:r>
      <w:proofErr w:type="spellStart"/>
      <w:r>
        <w:rPr>
          <w:bCs/>
          <w:lang w:val="en-US"/>
        </w:rPr>
        <w:t>PSCell</w:t>
      </w:r>
      <w:proofErr w:type="spellEnd"/>
      <w:r>
        <w:rPr>
          <w:bCs/>
          <w:lang w:val="en-US"/>
        </w:rPr>
        <w:t xml:space="preserve"> (whose CPAC condition has been met before) is not met to ensure that the</w:t>
      </w:r>
      <w:r w:rsidR="0028092A">
        <w:rPr>
          <w:bCs/>
          <w:lang w:val="en-US"/>
        </w:rPr>
        <w:t xml:space="preserve"> quality of the</w:t>
      </w:r>
      <w:r>
        <w:rPr>
          <w:bCs/>
          <w:lang w:val="en-US"/>
        </w:rPr>
        <w:t xml:space="preserve"> radio signal of target </w:t>
      </w:r>
      <w:proofErr w:type="spellStart"/>
      <w:r>
        <w:rPr>
          <w:bCs/>
          <w:lang w:val="en-US"/>
        </w:rPr>
        <w:t>PSCell</w:t>
      </w:r>
      <w:proofErr w:type="spellEnd"/>
      <w:r>
        <w:rPr>
          <w:bCs/>
          <w:lang w:val="en-US"/>
        </w:rPr>
        <w:t xml:space="preserve"> is still sufficient. If the leaving condition is not met, the UE executes CHO and performs random access to target </w:t>
      </w:r>
      <w:proofErr w:type="spellStart"/>
      <w:r>
        <w:rPr>
          <w:bCs/>
          <w:lang w:val="en-US"/>
        </w:rPr>
        <w:t>PCell</w:t>
      </w:r>
      <w:proofErr w:type="spellEnd"/>
      <w:r>
        <w:rPr>
          <w:bCs/>
          <w:lang w:val="en-US"/>
        </w:rPr>
        <w:t xml:space="preserve"> and selected target </w:t>
      </w:r>
      <w:proofErr w:type="spellStart"/>
      <w:r>
        <w:rPr>
          <w:bCs/>
          <w:lang w:val="en-US"/>
        </w:rPr>
        <w:t>PSCell</w:t>
      </w:r>
      <w:proofErr w:type="spellEnd"/>
      <w:r>
        <w:rPr>
          <w:bCs/>
          <w:lang w:val="en-US"/>
        </w:rPr>
        <w:t xml:space="preserve">. This is a similar principle as was applied to Rel-16 CHO when two execution events were configured.  </w:t>
      </w:r>
    </w:p>
    <w:p w14:paraId="4F91DBA3" w14:textId="77777777" w:rsidR="00F16142" w:rsidRDefault="00F16142" w:rsidP="00F16142">
      <w:pPr>
        <w:spacing w:after="0"/>
        <w:jc w:val="both"/>
        <w:textAlignment w:val="center"/>
        <w:rPr>
          <w:bCs/>
          <w:lang w:val="en-US"/>
        </w:rPr>
      </w:pPr>
    </w:p>
    <w:p w14:paraId="29A3DDB3" w14:textId="2D9E5EB8" w:rsidR="00F16142" w:rsidRPr="00EB18F3" w:rsidRDefault="00F16142" w:rsidP="00F16142">
      <w:pPr>
        <w:spacing w:after="0"/>
        <w:jc w:val="both"/>
        <w:textAlignment w:val="center"/>
        <w:rPr>
          <w:b/>
          <w:lang w:val="en-US"/>
        </w:rPr>
      </w:pPr>
      <w:r w:rsidRPr="00EB18F3">
        <w:rPr>
          <w:b/>
          <w:lang w:val="en-US"/>
        </w:rPr>
        <w:t xml:space="preserve">Proposal </w:t>
      </w:r>
      <w:r>
        <w:rPr>
          <w:b/>
          <w:lang w:val="en-US"/>
        </w:rPr>
        <w:t>3</w:t>
      </w:r>
      <w:r w:rsidRPr="00EB18F3">
        <w:rPr>
          <w:b/>
          <w:lang w:val="en-US"/>
        </w:rPr>
        <w:t xml:space="preserve">: </w:t>
      </w:r>
      <w:r w:rsidR="00674BC8">
        <w:rPr>
          <w:b/>
          <w:lang w:val="en-US"/>
        </w:rPr>
        <w:t>W</w:t>
      </w:r>
      <w:r w:rsidRPr="00EB18F3">
        <w:rPr>
          <w:b/>
          <w:lang w:val="en-US"/>
        </w:rPr>
        <w:t xml:space="preserve">hen the CHO condition is met, UE checks if the leaving condition of target </w:t>
      </w:r>
      <w:proofErr w:type="spellStart"/>
      <w:r w:rsidRPr="00EB18F3">
        <w:rPr>
          <w:b/>
          <w:lang w:val="en-US"/>
        </w:rPr>
        <w:t>PSCell</w:t>
      </w:r>
      <w:proofErr w:type="spellEnd"/>
      <w:r w:rsidR="008E1549">
        <w:rPr>
          <w:b/>
          <w:lang w:val="en-US"/>
        </w:rPr>
        <w:t xml:space="preserve"> measurement</w:t>
      </w:r>
      <w:r w:rsidRPr="00EB18F3">
        <w:rPr>
          <w:b/>
          <w:lang w:val="en-US"/>
        </w:rPr>
        <w:t xml:space="preserve"> (whose CPAC condition has been met before) is not met. If the leaving condition is not met, the UE executes CHO following Rel. 17 approach</w:t>
      </w:r>
      <w:r w:rsidR="00D041D2">
        <w:rPr>
          <w:b/>
          <w:lang w:val="en-US"/>
        </w:rPr>
        <w:t xml:space="preserve"> (including CPAC)</w:t>
      </w:r>
      <w:r w:rsidRPr="00EB18F3">
        <w:rPr>
          <w:b/>
          <w:lang w:val="en-US"/>
        </w:rPr>
        <w:t>.</w:t>
      </w:r>
    </w:p>
    <w:p w14:paraId="4B90647D" w14:textId="77777777" w:rsidR="00E415B8" w:rsidRDefault="00E415B8" w:rsidP="004A329D">
      <w:pPr>
        <w:spacing w:after="0"/>
        <w:jc w:val="both"/>
        <w:textAlignment w:val="center"/>
        <w:rPr>
          <w:bCs/>
          <w:lang w:val="en-US"/>
        </w:rPr>
      </w:pPr>
    </w:p>
    <w:p w14:paraId="72922FEB" w14:textId="2FA4790F" w:rsidR="004A329D" w:rsidRDefault="004A329D" w:rsidP="004A329D">
      <w:pPr>
        <w:spacing w:after="0"/>
        <w:jc w:val="both"/>
        <w:textAlignment w:val="center"/>
        <w:rPr>
          <w:bCs/>
          <w:lang w:val="en-US"/>
        </w:rPr>
      </w:pPr>
      <w:r>
        <w:rPr>
          <w:bCs/>
          <w:lang w:val="en-US"/>
        </w:rPr>
        <w:t xml:space="preserve">For illustration, Fig. 2 shows the case when the </w:t>
      </w:r>
      <w:r w:rsidDel="004A329D">
        <w:rPr>
          <w:bCs/>
          <w:lang w:val="en-US"/>
        </w:rPr>
        <w:t>CPAC</w:t>
      </w:r>
      <w:r>
        <w:rPr>
          <w:bCs/>
          <w:lang w:val="en-US"/>
        </w:rPr>
        <w:t xml:space="preserve"> condition </w:t>
      </w:r>
      <w:r w:rsidR="00F16142">
        <w:rPr>
          <w:bCs/>
          <w:lang w:val="en-US"/>
        </w:rPr>
        <w:t xml:space="preserve">1 </w:t>
      </w:r>
      <w:r>
        <w:rPr>
          <w:bCs/>
          <w:lang w:val="en-US"/>
        </w:rPr>
        <w:t xml:space="preserve">for one </w:t>
      </w:r>
      <w:r w:rsidR="00F16142">
        <w:rPr>
          <w:bCs/>
          <w:lang w:val="en-US"/>
        </w:rPr>
        <w:t xml:space="preserve">of the </w:t>
      </w:r>
      <w:r>
        <w:rPr>
          <w:bCs/>
          <w:lang w:val="en-US"/>
        </w:rPr>
        <w:t xml:space="preserve">prepared </w:t>
      </w:r>
      <w:r w:rsidR="00FA2D67">
        <w:rPr>
          <w:bCs/>
          <w:lang w:val="en-US"/>
        </w:rPr>
        <w:t>candidate</w:t>
      </w:r>
      <w:r>
        <w:rPr>
          <w:bCs/>
          <w:lang w:val="en-US"/>
        </w:rPr>
        <w:t xml:space="preserve"> </w:t>
      </w:r>
      <w:proofErr w:type="spellStart"/>
      <w:r>
        <w:rPr>
          <w:bCs/>
          <w:lang w:val="en-US"/>
        </w:rPr>
        <w:t>PSCell</w:t>
      </w:r>
      <w:r w:rsidR="00F16142">
        <w:rPr>
          <w:bCs/>
          <w:lang w:val="en-US"/>
        </w:rPr>
        <w:t>s</w:t>
      </w:r>
      <w:proofErr w:type="spellEnd"/>
      <w:r>
        <w:rPr>
          <w:bCs/>
          <w:lang w:val="en-US"/>
        </w:rPr>
        <w:t xml:space="preserve"> is met during the CHO condition evaluation.</w:t>
      </w:r>
    </w:p>
    <w:p w14:paraId="6D454986" w14:textId="77777777" w:rsidR="004A329D" w:rsidRDefault="004A329D" w:rsidP="004A329D">
      <w:pPr>
        <w:spacing w:after="0"/>
        <w:jc w:val="both"/>
        <w:textAlignment w:val="center"/>
        <w:rPr>
          <w:bCs/>
          <w:lang w:val="en-US"/>
        </w:rPr>
      </w:pPr>
    </w:p>
    <w:p w14:paraId="16227CF6" w14:textId="41B0DCE7" w:rsidR="004A329D" w:rsidRDefault="00DB2BB6" w:rsidP="004A329D">
      <w:pPr>
        <w:spacing w:after="0"/>
        <w:jc w:val="both"/>
        <w:textAlignment w:val="center"/>
        <w:rPr>
          <w:bCs/>
          <w:lang w:val="en-US"/>
        </w:rPr>
      </w:pPr>
      <w:r>
        <w:rPr>
          <w:color w:val="2B579A"/>
          <w:shd w:val="clear" w:color="auto" w:fill="E6E6E6"/>
          <w:lang w:val="en-US"/>
        </w:rPr>
        <w:object w:dxaOrig="14160" w:dyaOrig="8760" w14:anchorId="224E0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273.75pt" o:ole="">
            <v:imagedata r:id="rId13" o:title=""/>
          </v:shape>
          <o:OLEObject Type="Embed" ProgID="Mscgen.Chart" ShapeID="_x0000_i1025" DrawAspect="Content" ObjectID="_1729019684" r:id="rId14"/>
        </w:object>
      </w:r>
    </w:p>
    <w:p w14:paraId="36106F65" w14:textId="4644B9A3" w:rsidR="004A329D" w:rsidRDefault="004A329D" w:rsidP="004A329D">
      <w:pPr>
        <w:pStyle w:val="Caption"/>
        <w:jc w:val="both"/>
      </w:pPr>
      <w:r>
        <w:t xml:space="preserve">Fig. </w:t>
      </w:r>
      <w:r w:rsidDel="00707E78">
        <w:t>2</w:t>
      </w:r>
      <w:r>
        <w:t xml:space="preserve">: Signalling diagram for CHO with candidate SCG in case </w:t>
      </w:r>
      <w:r w:rsidR="00F16142">
        <w:t>a</w:t>
      </w:r>
      <w:r w:rsidR="00A83098">
        <w:t xml:space="preserve"> </w:t>
      </w:r>
      <w:r w:rsidDel="00A83098">
        <w:t xml:space="preserve">CPAC </w:t>
      </w:r>
      <w:r>
        <w:t>condition is me</w:t>
      </w:r>
      <w:r w:rsidR="00A83098">
        <w:t>t</w:t>
      </w:r>
      <w:r>
        <w:t xml:space="preserve"> during CHO condition evaluation.</w:t>
      </w:r>
    </w:p>
    <w:p w14:paraId="2F8E48A3" w14:textId="53C5017A" w:rsidR="004A329D" w:rsidRDefault="004A329D" w:rsidP="004A329D">
      <w:pPr>
        <w:jc w:val="both"/>
      </w:pPr>
      <w:r>
        <w:t xml:space="preserve">The steps of Fig. </w:t>
      </w:r>
      <w:r w:rsidDel="006A0C26">
        <w:t>2</w:t>
      </w:r>
      <w:r>
        <w:t xml:space="preserve"> are explained </w:t>
      </w:r>
      <w:r w:rsidR="009B001A">
        <w:t>below:</w:t>
      </w:r>
    </w:p>
    <w:p w14:paraId="008571FB" w14:textId="77777777" w:rsidR="004A329D" w:rsidRDefault="004A329D" w:rsidP="004A329D">
      <w:pPr>
        <w:pStyle w:val="ListParagraph"/>
        <w:numPr>
          <w:ilvl w:val="0"/>
          <w:numId w:val="36"/>
        </w:numPr>
        <w:jc w:val="both"/>
      </w:pPr>
      <w:r>
        <w:t>Step 1: Source MN receives from the UE a measurement report identifying potential target PCells and target PSCells.</w:t>
      </w:r>
    </w:p>
    <w:p w14:paraId="1A7258B7" w14:textId="77777777" w:rsidR="004A329D" w:rsidRDefault="004A329D" w:rsidP="004A329D">
      <w:pPr>
        <w:pStyle w:val="ListParagraph"/>
        <w:numPr>
          <w:ilvl w:val="0"/>
          <w:numId w:val="36"/>
        </w:numPr>
        <w:jc w:val="both"/>
      </w:pPr>
      <w:r>
        <w:t>Step 2: Source MN triggers the CHO preparation:</w:t>
      </w:r>
    </w:p>
    <w:p w14:paraId="2FC2369B" w14:textId="77777777" w:rsidR="004A329D" w:rsidRDefault="004A329D" w:rsidP="004A329D">
      <w:pPr>
        <w:pStyle w:val="ListParagraph"/>
        <w:numPr>
          <w:ilvl w:val="1"/>
          <w:numId w:val="36"/>
        </w:numPr>
        <w:jc w:val="both"/>
      </w:pPr>
      <w:r>
        <w:t>Source MN sends a CHO Request to target MN indicating the ID of the target PCell that shall be prepared.</w:t>
      </w:r>
    </w:p>
    <w:p w14:paraId="48B59A48" w14:textId="77777777" w:rsidR="004A329D" w:rsidRDefault="004A329D" w:rsidP="004A329D">
      <w:pPr>
        <w:pStyle w:val="ListParagraph"/>
        <w:numPr>
          <w:ilvl w:val="1"/>
          <w:numId w:val="36"/>
        </w:numPr>
        <w:jc w:val="both"/>
      </w:pPr>
      <w:r>
        <w:t xml:space="preserve">Target MN prepares for the same target PCell two PSCells 1 and 2 that are controlled by same source SN, i.e., the target PSCells can be as well controlled by different SN as in CPAC Rel. 17. </w:t>
      </w:r>
    </w:p>
    <w:p w14:paraId="79ECA6AA" w14:textId="77777777" w:rsidR="004A329D" w:rsidRDefault="004A329D" w:rsidP="004A329D">
      <w:pPr>
        <w:pStyle w:val="ListParagraph"/>
        <w:numPr>
          <w:ilvl w:val="0"/>
          <w:numId w:val="36"/>
        </w:numPr>
        <w:jc w:val="both"/>
      </w:pPr>
      <w:r>
        <w:t>Step 3: Source MN sends RRC Reconfiguration message to the UE containing:</w:t>
      </w:r>
    </w:p>
    <w:p w14:paraId="06C2BC80" w14:textId="6C084217" w:rsidR="004A329D" w:rsidRDefault="004A329D" w:rsidP="004A329D">
      <w:pPr>
        <w:pStyle w:val="ListParagraph"/>
        <w:numPr>
          <w:ilvl w:val="1"/>
          <w:numId w:val="36"/>
        </w:numPr>
        <w:jc w:val="both"/>
      </w:pPr>
      <w:r>
        <w:t xml:space="preserve">CHO configuration 1 consisting of target PCell and target PSCell 1 configuration. The CHO configuration 1 is associated with CHO condition 1 for target PCell and </w:t>
      </w:r>
      <w:r w:rsidDel="00C214D4">
        <w:t xml:space="preserve">CPAC </w:t>
      </w:r>
      <w:r>
        <w:t xml:space="preserve">condition </w:t>
      </w:r>
      <w:r w:rsidR="00F16142">
        <w:t>1</w:t>
      </w:r>
      <w:r>
        <w:t xml:space="preserve"> for target PSCell 1.</w:t>
      </w:r>
    </w:p>
    <w:p w14:paraId="77C62DF9" w14:textId="71D27F2F" w:rsidR="004A329D" w:rsidRDefault="004A329D" w:rsidP="004A329D">
      <w:pPr>
        <w:pStyle w:val="ListParagraph"/>
        <w:numPr>
          <w:ilvl w:val="1"/>
          <w:numId w:val="36"/>
        </w:numPr>
        <w:jc w:val="both"/>
      </w:pPr>
      <w:r>
        <w:t xml:space="preserve">CHO configuration 2 consisting of target PCell and target PSCell 2 configurations. The CHO configuration 1 is associated with CHO condition 1 for target PCell and </w:t>
      </w:r>
      <w:r w:rsidDel="00C214D4">
        <w:t xml:space="preserve">CPAC </w:t>
      </w:r>
      <w:r>
        <w:t>condition for target PSCell 2.</w:t>
      </w:r>
    </w:p>
    <w:p w14:paraId="08DEA17F" w14:textId="5DDF55C2" w:rsidR="004A329D" w:rsidRDefault="004A329D" w:rsidP="004A329D">
      <w:pPr>
        <w:pStyle w:val="ListParagraph"/>
        <w:numPr>
          <w:ilvl w:val="0"/>
          <w:numId w:val="36"/>
        </w:numPr>
        <w:jc w:val="both"/>
      </w:pPr>
      <w:r>
        <w:t xml:space="preserve">Step 4: UE evaluates the CHO and </w:t>
      </w:r>
      <w:r w:rsidDel="00337E58">
        <w:t>CPAC</w:t>
      </w:r>
      <w:r>
        <w:t xml:space="preserve"> conditions that are provided by the network.</w:t>
      </w:r>
    </w:p>
    <w:p w14:paraId="5FE63850" w14:textId="7298CA99" w:rsidR="004A329D" w:rsidRDefault="004A329D" w:rsidP="004A329D">
      <w:pPr>
        <w:pStyle w:val="ListParagraph"/>
        <w:numPr>
          <w:ilvl w:val="0"/>
          <w:numId w:val="36"/>
        </w:numPr>
        <w:jc w:val="both"/>
      </w:pPr>
      <w:r>
        <w:t xml:space="preserve">Step 5: </w:t>
      </w:r>
      <w:r w:rsidDel="00C214D4">
        <w:t xml:space="preserve">CPAC </w:t>
      </w:r>
      <w:r>
        <w:t>condition 1 (for target PSCell</w:t>
      </w:r>
      <w:r w:rsidR="00F16142">
        <w:t xml:space="preserve"> 1</w:t>
      </w:r>
      <w:r>
        <w:t xml:space="preserve">) is met. In this case, UE waits till CHO condition 1 that is associated with </w:t>
      </w:r>
      <w:r w:rsidDel="00C214D4">
        <w:t xml:space="preserve">CPAC </w:t>
      </w:r>
      <w:r>
        <w:t>condition 1 is met.</w:t>
      </w:r>
    </w:p>
    <w:p w14:paraId="1E0B313A" w14:textId="77777777" w:rsidR="004A329D" w:rsidRDefault="004A329D" w:rsidP="004A329D">
      <w:pPr>
        <w:pStyle w:val="ListParagraph"/>
        <w:numPr>
          <w:ilvl w:val="0"/>
          <w:numId w:val="36"/>
        </w:numPr>
        <w:jc w:val="both"/>
      </w:pPr>
      <w:r>
        <w:t>Step 6: CHO condition 1 is met.</w:t>
      </w:r>
    </w:p>
    <w:p w14:paraId="2E6C4195" w14:textId="6B9F0E6E" w:rsidR="004A329D" w:rsidRDefault="004A329D" w:rsidP="004A329D">
      <w:pPr>
        <w:pStyle w:val="ListParagraph"/>
        <w:numPr>
          <w:ilvl w:val="0"/>
          <w:numId w:val="36"/>
        </w:numPr>
        <w:jc w:val="both"/>
      </w:pPr>
      <w:r>
        <w:t>Step 7-8-9: In</w:t>
      </w:r>
      <w:r w:rsidR="00F94482">
        <w:t xml:space="preserve"> one case</w:t>
      </w:r>
      <w:r w:rsidR="00F16142">
        <w:t>, if</w:t>
      </w:r>
      <w:r>
        <w:t xml:space="preserve"> the leaving condition of CPAC condition 1 is not met</w:t>
      </w:r>
      <w:r w:rsidR="00F16142">
        <w:t>,</w:t>
      </w:r>
      <w:r>
        <w:t xml:space="preserve"> </w:t>
      </w:r>
      <w:r w:rsidR="00F16142">
        <w:t>t</w:t>
      </w:r>
      <w:r>
        <w:t>he UE executes CHO and performs random access to target PCell and PSCell 1 in steps 8 and 9, respectively.</w:t>
      </w:r>
    </w:p>
    <w:p w14:paraId="68DB6454" w14:textId="391E3D79" w:rsidR="0092316D" w:rsidRDefault="007343E3" w:rsidP="0092316D">
      <w:pPr>
        <w:jc w:val="both"/>
      </w:pPr>
      <w:r>
        <w:t xml:space="preserve">The remaining </w:t>
      </w:r>
      <w:r w:rsidR="0092316D">
        <w:t xml:space="preserve">open </w:t>
      </w:r>
      <w:r w:rsidR="00A67CF5">
        <w:t>issues</w:t>
      </w:r>
      <w:r>
        <w:t xml:space="preserve"> </w:t>
      </w:r>
      <w:r w:rsidR="00A67CF5">
        <w:t>are</w:t>
      </w:r>
      <w:r>
        <w:t xml:space="preserve"> to d</w:t>
      </w:r>
      <w:r w:rsidR="0092316D">
        <w:t>efine</w:t>
      </w:r>
      <w:r>
        <w:t xml:space="preserve"> the procedures when either </w:t>
      </w:r>
      <w:r w:rsidR="0092316D">
        <w:t xml:space="preserve">1) </w:t>
      </w:r>
      <w:r>
        <w:t xml:space="preserve">the leaving condition of CPAC condition 1 is met at the time of CHO execution </w:t>
      </w:r>
      <w:r w:rsidR="0092316D">
        <w:t>(step 7 of Fig. 2 does not hold) or 2) none of the configured CPAC conditions have been met during the evaluation of CHO condition</w:t>
      </w:r>
      <w:r w:rsidR="00AD6D6A">
        <w:t>.</w:t>
      </w:r>
      <w:r w:rsidR="0092316D">
        <w:t xml:space="preserve"> Herein, several options are possible</w:t>
      </w:r>
      <w:r w:rsidR="00336836">
        <w:t xml:space="preserve"> including</w:t>
      </w:r>
      <w:r w:rsidR="0092316D">
        <w:t>:</w:t>
      </w:r>
    </w:p>
    <w:p w14:paraId="117FE380" w14:textId="5B8EAFCF" w:rsidR="0092316D" w:rsidRPr="001F0729" w:rsidRDefault="0092316D" w:rsidP="0092316D">
      <w:pPr>
        <w:pStyle w:val="ListParagraph"/>
        <w:numPr>
          <w:ilvl w:val="3"/>
          <w:numId w:val="48"/>
        </w:numPr>
        <w:ind w:left="709" w:hanging="425"/>
        <w:jc w:val="both"/>
      </w:pPr>
      <w:r>
        <w:t>Option 1:</w:t>
      </w:r>
      <w:r w:rsidRPr="00336836">
        <w:rPr>
          <w:bCs/>
          <w:lang w:val="en-US"/>
        </w:rPr>
        <w:t xml:space="preserve"> </w:t>
      </w:r>
      <w:r w:rsidR="00D06007">
        <w:rPr>
          <w:bCs/>
          <w:lang w:val="en-US"/>
        </w:rPr>
        <w:t>T</w:t>
      </w:r>
      <w:r w:rsidRPr="00336836">
        <w:rPr>
          <w:bCs/>
          <w:lang w:val="en-US"/>
        </w:rPr>
        <w:t xml:space="preserve">he UE executes </w:t>
      </w:r>
      <w:r w:rsidR="00114134">
        <w:rPr>
          <w:bCs/>
          <w:lang w:val="en-US"/>
        </w:rPr>
        <w:t>one of the</w:t>
      </w:r>
      <w:r>
        <w:rPr>
          <w:bCs/>
          <w:lang w:val="en-US"/>
        </w:rPr>
        <w:t xml:space="preserve"> </w:t>
      </w:r>
      <w:r w:rsidRPr="00336836">
        <w:rPr>
          <w:bCs/>
          <w:lang w:val="en-US"/>
        </w:rPr>
        <w:t>CHO</w:t>
      </w:r>
      <w:r>
        <w:rPr>
          <w:bCs/>
          <w:lang w:val="en-US"/>
        </w:rPr>
        <w:t xml:space="preserve"> configuration</w:t>
      </w:r>
      <w:r w:rsidR="00336836">
        <w:rPr>
          <w:bCs/>
          <w:lang w:val="en-US"/>
        </w:rPr>
        <w:t>s</w:t>
      </w:r>
      <w:r w:rsidR="00114134">
        <w:rPr>
          <w:bCs/>
          <w:lang w:val="en-US"/>
        </w:rPr>
        <w:t xml:space="preserve"> associated with target PCell</w:t>
      </w:r>
      <w:r>
        <w:rPr>
          <w:bCs/>
          <w:lang w:val="en-US"/>
        </w:rPr>
        <w:t xml:space="preserve"> (applies target MCG and SCG config)</w:t>
      </w:r>
      <w:r w:rsidRPr="00336836">
        <w:rPr>
          <w:bCs/>
          <w:lang w:val="en-US"/>
        </w:rPr>
        <w:t xml:space="preserve"> </w:t>
      </w:r>
      <w:r>
        <w:rPr>
          <w:bCs/>
          <w:lang w:val="en-US"/>
        </w:rPr>
        <w:t>but</w:t>
      </w:r>
      <w:r w:rsidRPr="00336836">
        <w:rPr>
          <w:bCs/>
          <w:lang w:val="en-US"/>
        </w:rPr>
        <w:t xml:space="preserve"> performs random access only to target MN. Herein, UE informs MN </w:t>
      </w:r>
      <w:r w:rsidRPr="004D780E">
        <w:rPr>
          <w:bCs/>
          <w:lang w:val="en-US"/>
        </w:rPr>
        <w:t xml:space="preserve">that none of the prepared target PSCells have met the CPAC condition and using this information the MN can reconfigure the UE immediately by, e.g., remapping the SN bearers to MN. </w:t>
      </w:r>
    </w:p>
    <w:p w14:paraId="13B34B18" w14:textId="77777777" w:rsidR="0092316D" w:rsidRDefault="0092316D" w:rsidP="001F0729">
      <w:pPr>
        <w:jc w:val="both"/>
      </w:pPr>
    </w:p>
    <w:p w14:paraId="68787361" w14:textId="47D674AB" w:rsidR="007037C3" w:rsidRDefault="0092316D" w:rsidP="007037C3">
      <w:pPr>
        <w:pStyle w:val="ListParagraph"/>
        <w:numPr>
          <w:ilvl w:val="0"/>
          <w:numId w:val="48"/>
        </w:numPr>
        <w:jc w:val="both"/>
      </w:pPr>
      <w:r>
        <w:t>Option 2: In case the target MN has provided a CHO configuration without any SCG candidate</w:t>
      </w:r>
      <w:r w:rsidR="00674BC8">
        <w:t xml:space="preserve"> (single connectivity CHO config)</w:t>
      </w:r>
      <w:r>
        <w:t xml:space="preserve">, the UE can select in this case to execute this CHO configuration instead of CHO configuration with SCG. This option would work as long as the target MN provides a fallback CHO configuration </w:t>
      </w:r>
      <w:r>
        <w:lastRenderedPageBreak/>
        <w:t>without SCG config. Compared to Option 1, this approach has the advantage that network does not need to reconfigure the UE after the CHO execution</w:t>
      </w:r>
      <w:r w:rsidR="00336836">
        <w:t xml:space="preserve"> at the expense of extra </w:t>
      </w:r>
      <w:r w:rsidR="00E8290D">
        <w:t>signalling</w:t>
      </w:r>
      <w:r w:rsidR="00336836">
        <w:t xml:space="preserve"> over the network and radio interface.</w:t>
      </w:r>
    </w:p>
    <w:p w14:paraId="39A66BE7" w14:textId="5917CC12" w:rsidR="00707E78" w:rsidRPr="004C3D68" w:rsidRDefault="00674BC8" w:rsidP="004C3D68">
      <w:pPr>
        <w:jc w:val="both"/>
      </w:pPr>
      <w:r w:rsidRPr="00EB18F3">
        <w:rPr>
          <w:b/>
          <w:shd w:val="clear" w:color="auto" w:fill="E6E6E6"/>
          <w:lang w:val="en-US"/>
        </w:rPr>
        <w:t xml:space="preserve">Proposal </w:t>
      </w:r>
      <w:r w:rsidR="00336836">
        <w:rPr>
          <w:b/>
          <w:shd w:val="clear" w:color="auto" w:fill="E6E6E6"/>
          <w:lang w:val="en-US"/>
        </w:rPr>
        <w:t>4</w:t>
      </w:r>
      <w:r w:rsidRPr="00EB18F3">
        <w:rPr>
          <w:b/>
          <w:lang w:val="en-US"/>
        </w:rPr>
        <w:t xml:space="preserve">: RAN2 </w:t>
      </w:r>
      <w:r w:rsidR="00336836">
        <w:rPr>
          <w:b/>
          <w:lang w:val="en-US"/>
        </w:rPr>
        <w:t xml:space="preserve">to </w:t>
      </w:r>
      <w:r>
        <w:rPr>
          <w:b/>
          <w:lang w:val="en-US"/>
        </w:rPr>
        <w:t xml:space="preserve">discuss how </w:t>
      </w:r>
      <w:r w:rsidR="00336836">
        <w:rPr>
          <w:b/>
          <w:lang w:val="en-US"/>
        </w:rPr>
        <w:t>handle the cases when</w:t>
      </w:r>
      <w:r>
        <w:rPr>
          <w:b/>
          <w:lang w:val="en-US"/>
        </w:rPr>
        <w:t xml:space="preserve"> </w:t>
      </w:r>
      <w:r w:rsidR="00336836">
        <w:rPr>
          <w:b/>
          <w:lang w:val="en-US"/>
        </w:rPr>
        <w:t>CPAC condition is not met at the time of CHO execution.</w:t>
      </w:r>
    </w:p>
    <w:p w14:paraId="69B7B8E6" w14:textId="5C902E53" w:rsidR="009339CB" w:rsidRPr="006E13D1" w:rsidRDefault="00B97408" w:rsidP="00EB18F3">
      <w:pPr>
        <w:pStyle w:val="Heading1"/>
        <w:jc w:val="both"/>
      </w:pPr>
      <w:r>
        <w:rPr>
          <w:bCs/>
          <w:lang w:val="en-US"/>
        </w:rPr>
        <w:t>4</w:t>
      </w:r>
      <w:r w:rsidR="009339CB" w:rsidRPr="006E13D1">
        <w:tab/>
      </w:r>
      <w:r w:rsidR="009339CB">
        <w:t>Conclusion</w:t>
      </w:r>
    </w:p>
    <w:p w14:paraId="5F782266" w14:textId="5EBBEAC4" w:rsidR="004F7BDE" w:rsidRDefault="004F7BDE" w:rsidP="00DE7570">
      <w:pPr>
        <w:jc w:val="both"/>
      </w:pPr>
      <w:r>
        <w:t>In this paper we have made the following observations and proposals:</w:t>
      </w:r>
    </w:p>
    <w:p w14:paraId="6A61A5F8" w14:textId="77777777" w:rsidR="0024030C" w:rsidRPr="005F415C" w:rsidRDefault="0024030C" w:rsidP="0024030C">
      <w:pPr>
        <w:spacing w:after="0"/>
        <w:jc w:val="both"/>
        <w:textAlignment w:val="center"/>
        <w:rPr>
          <w:b/>
          <w:lang w:val="en-US"/>
        </w:rPr>
      </w:pPr>
      <w:r w:rsidRPr="005F415C">
        <w:rPr>
          <w:b/>
          <w:shd w:val="clear" w:color="auto" w:fill="E6E6E6"/>
          <w:lang w:val="en-US"/>
        </w:rPr>
        <w:t xml:space="preserve">Observation </w:t>
      </w:r>
      <w:r w:rsidRPr="005F415C">
        <w:rPr>
          <w:b/>
          <w:lang w:val="en-US"/>
        </w:rPr>
        <w:t xml:space="preserve">1: Including CPAC configuration inside CHO configuration: </w:t>
      </w:r>
    </w:p>
    <w:p w14:paraId="3F2902F2" w14:textId="77777777" w:rsidR="0024030C" w:rsidRPr="005F415C" w:rsidRDefault="0024030C" w:rsidP="0024030C">
      <w:pPr>
        <w:pStyle w:val="ListParagraph"/>
        <w:numPr>
          <w:ilvl w:val="0"/>
          <w:numId w:val="49"/>
        </w:numPr>
        <w:spacing w:after="0"/>
        <w:jc w:val="both"/>
        <w:textAlignment w:val="center"/>
        <w:rPr>
          <w:b/>
          <w:lang w:val="en-US"/>
        </w:rPr>
      </w:pPr>
      <w:r w:rsidRPr="005F415C">
        <w:rPr>
          <w:b/>
          <w:lang w:val="en-US"/>
        </w:rPr>
        <w:t>does not allow an immediate handover to a DC connection like in CHO with SCG of Rel. 17.</w:t>
      </w:r>
    </w:p>
    <w:p w14:paraId="2362CE50" w14:textId="77777777" w:rsidR="0024030C" w:rsidRPr="005F415C" w:rsidRDefault="0024030C" w:rsidP="0024030C">
      <w:pPr>
        <w:pStyle w:val="ListParagraph"/>
        <w:numPr>
          <w:ilvl w:val="0"/>
          <w:numId w:val="49"/>
        </w:numPr>
        <w:spacing w:after="0"/>
        <w:jc w:val="both"/>
        <w:textAlignment w:val="center"/>
        <w:rPr>
          <w:b/>
          <w:lang w:val="en-US"/>
        </w:rPr>
      </w:pPr>
      <w:r w:rsidRPr="005F415C">
        <w:rPr>
          <w:b/>
          <w:lang w:val="en-US"/>
        </w:rPr>
        <w:t>increases signaling overhead due to two-step execution of conditional reconfigurations (executing CHO config first followed by CPAC config)</w:t>
      </w:r>
    </w:p>
    <w:p w14:paraId="2091A915" w14:textId="77777777" w:rsidR="0024030C" w:rsidRPr="005F415C" w:rsidRDefault="0024030C" w:rsidP="0024030C">
      <w:pPr>
        <w:pStyle w:val="ListParagraph"/>
        <w:numPr>
          <w:ilvl w:val="0"/>
          <w:numId w:val="49"/>
        </w:numPr>
        <w:spacing w:after="0"/>
        <w:jc w:val="both"/>
        <w:textAlignment w:val="center"/>
        <w:rPr>
          <w:b/>
          <w:lang w:val="en-US"/>
        </w:rPr>
      </w:pPr>
      <w:r w:rsidRPr="005F415C">
        <w:rPr>
          <w:b/>
          <w:lang w:val="en-US"/>
        </w:rPr>
        <w:t xml:space="preserve">delays unnecessarily the access to target SCG config as most of the time the UE can use one of the prepared candidate </w:t>
      </w:r>
      <w:proofErr w:type="spellStart"/>
      <w:r w:rsidRPr="005F415C">
        <w:rPr>
          <w:b/>
          <w:lang w:val="en-US"/>
        </w:rPr>
        <w:t>PSCells</w:t>
      </w:r>
      <w:proofErr w:type="spellEnd"/>
      <w:r w:rsidRPr="005F415C">
        <w:rPr>
          <w:b/>
          <w:lang w:val="en-US"/>
        </w:rPr>
        <w:t xml:space="preserve"> for access.</w:t>
      </w:r>
    </w:p>
    <w:p w14:paraId="0F105230" w14:textId="77777777" w:rsidR="0024030C" w:rsidRPr="005F415C" w:rsidRDefault="0024030C" w:rsidP="0024030C">
      <w:pPr>
        <w:pStyle w:val="ListParagraph"/>
        <w:numPr>
          <w:ilvl w:val="0"/>
          <w:numId w:val="49"/>
        </w:numPr>
        <w:spacing w:after="0"/>
        <w:jc w:val="both"/>
        <w:textAlignment w:val="center"/>
        <w:rPr>
          <w:b/>
          <w:lang w:val="en-US"/>
        </w:rPr>
      </w:pPr>
      <w:r w:rsidRPr="005F415C">
        <w:rPr>
          <w:b/>
          <w:lang w:val="en-US"/>
        </w:rPr>
        <w:t>can lead to interruption of some bearers (and user plane interruption) if the target MN cannot admit all the bearers of source MN and SN.</w:t>
      </w:r>
    </w:p>
    <w:p w14:paraId="6A2A3F17" w14:textId="6915D5E7" w:rsidR="00570329" w:rsidRPr="005F415C" w:rsidRDefault="00570329" w:rsidP="00DE7570">
      <w:pPr>
        <w:jc w:val="both"/>
        <w:rPr>
          <w:lang w:val="en-US"/>
        </w:rPr>
      </w:pPr>
    </w:p>
    <w:p w14:paraId="3543C404" w14:textId="4545D683" w:rsidR="0024030C" w:rsidRPr="005F415C" w:rsidRDefault="0024030C" w:rsidP="0024030C">
      <w:pPr>
        <w:spacing w:after="0"/>
        <w:jc w:val="both"/>
        <w:textAlignment w:val="center"/>
        <w:rPr>
          <w:b/>
          <w:shd w:val="clear" w:color="auto" w:fill="E6E6E6"/>
          <w:lang w:val="en-US"/>
        </w:rPr>
      </w:pPr>
      <w:r w:rsidRPr="005F415C">
        <w:rPr>
          <w:b/>
          <w:shd w:val="clear" w:color="auto" w:fill="E6E6E6"/>
          <w:lang w:val="en-US"/>
        </w:rPr>
        <w:t>Observation</w:t>
      </w:r>
      <w:r w:rsidRPr="005F415C">
        <w:rPr>
          <w:b/>
          <w:lang w:val="en-US"/>
        </w:rPr>
        <w:t xml:space="preserve"> 2</w:t>
      </w:r>
      <w:r w:rsidRPr="005F415C">
        <w:rPr>
          <w:b/>
          <w:shd w:val="clear" w:color="auto" w:fill="E6E6E6"/>
          <w:lang w:val="en-US"/>
        </w:rPr>
        <w:t xml:space="preserve">: </w:t>
      </w:r>
      <w:r w:rsidRPr="005F415C">
        <w:rPr>
          <w:b/>
          <w:lang w:val="en-US"/>
        </w:rPr>
        <w:t xml:space="preserve">In case the target MN prepares up to 2 or 4 candidate </w:t>
      </w:r>
      <w:proofErr w:type="spellStart"/>
      <w:r w:rsidRPr="005F415C">
        <w:rPr>
          <w:b/>
          <w:lang w:val="en-US"/>
        </w:rPr>
        <w:t>PSCells</w:t>
      </w:r>
      <w:proofErr w:type="spellEnd"/>
      <w:r w:rsidRPr="005F415C">
        <w:rPr>
          <w:b/>
          <w:lang w:val="en-US"/>
        </w:rPr>
        <w:t xml:space="preserve">, the UE can perform access to the strongest </w:t>
      </w:r>
      <w:proofErr w:type="spellStart"/>
      <w:r w:rsidRPr="005F415C">
        <w:rPr>
          <w:b/>
          <w:lang w:val="en-US"/>
        </w:rPr>
        <w:t>PSCell</w:t>
      </w:r>
      <w:proofErr w:type="spellEnd"/>
      <w:r w:rsidRPr="005F415C">
        <w:rPr>
          <w:b/>
          <w:lang w:val="en-US"/>
        </w:rPr>
        <w:t xml:space="preserve"> when the CHO is executed in 87.3 % and 95.3% of the times, respectively. This means performing sequential execution of CPAC after CHO (with all aforementioned drawbacks) delays the </w:t>
      </w:r>
      <w:proofErr w:type="spellStart"/>
      <w:r w:rsidRPr="005F415C">
        <w:rPr>
          <w:b/>
          <w:lang w:val="en-US"/>
        </w:rPr>
        <w:t>PSCell</w:t>
      </w:r>
      <w:proofErr w:type="spellEnd"/>
      <w:r w:rsidRPr="005F415C">
        <w:rPr>
          <w:b/>
          <w:lang w:val="en-US"/>
        </w:rPr>
        <w:t xml:space="preserve"> access, unnecessary, in 87.3% (when X=2)</w:t>
      </w:r>
      <w:r w:rsidR="006D0C7A" w:rsidRPr="005F415C">
        <w:rPr>
          <w:b/>
          <w:lang w:val="en-US"/>
        </w:rPr>
        <w:t xml:space="preserve"> </w:t>
      </w:r>
      <w:r w:rsidRPr="005F415C">
        <w:rPr>
          <w:b/>
          <w:lang w:val="en-US"/>
        </w:rPr>
        <w:t xml:space="preserve">and 95.3% (when X=4) of the times. </w:t>
      </w:r>
    </w:p>
    <w:p w14:paraId="331B316C" w14:textId="77777777" w:rsidR="0024030C" w:rsidRPr="005F415C" w:rsidRDefault="0024030C" w:rsidP="00DE7570">
      <w:pPr>
        <w:jc w:val="both"/>
        <w:rPr>
          <w:lang w:val="en-US"/>
        </w:rPr>
      </w:pPr>
    </w:p>
    <w:p w14:paraId="124ECF80" w14:textId="77777777" w:rsidR="0024030C" w:rsidRPr="005F415C" w:rsidRDefault="0024030C" w:rsidP="0024030C">
      <w:pPr>
        <w:spacing w:after="0"/>
        <w:jc w:val="both"/>
        <w:textAlignment w:val="center"/>
        <w:rPr>
          <w:b/>
          <w:bCs/>
          <w:lang w:val="en-US"/>
        </w:rPr>
      </w:pPr>
      <w:r w:rsidRPr="005F415C">
        <w:rPr>
          <w:b/>
          <w:bCs/>
          <w:lang w:val="en-US"/>
        </w:rPr>
        <w:t xml:space="preserve">Observation 3: When CHO and CPAC conditions are evaluated simultaneously, the UE can hand over immediately to the DC connection (accessing the best candidate </w:t>
      </w:r>
      <w:proofErr w:type="spellStart"/>
      <w:r w:rsidRPr="005F415C">
        <w:rPr>
          <w:b/>
          <w:bCs/>
          <w:lang w:val="en-US"/>
        </w:rPr>
        <w:t>PSCell</w:t>
      </w:r>
      <w:proofErr w:type="spellEnd"/>
      <w:r w:rsidRPr="005F415C">
        <w:rPr>
          <w:b/>
          <w:bCs/>
          <w:lang w:val="en-US"/>
        </w:rPr>
        <w:t xml:space="preserve">) in more than 95% of the cases when target MN prepares up to 4 candidate </w:t>
      </w:r>
      <w:proofErr w:type="spellStart"/>
      <w:r w:rsidRPr="005F415C">
        <w:rPr>
          <w:b/>
          <w:bCs/>
          <w:lang w:val="en-US"/>
        </w:rPr>
        <w:t>PSCells</w:t>
      </w:r>
      <w:proofErr w:type="spellEnd"/>
      <w:r w:rsidRPr="005F415C">
        <w:rPr>
          <w:b/>
          <w:bCs/>
          <w:lang w:val="en-US"/>
        </w:rPr>
        <w:t>.</w:t>
      </w:r>
    </w:p>
    <w:p w14:paraId="7AB87AE0" w14:textId="77777777" w:rsidR="0024030C" w:rsidRPr="005F415C" w:rsidRDefault="0024030C" w:rsidP="00DE7570">
      <w:pPr>
        <w:jc w:val="both"/>
        <w:rPr>
          <w:lang w:val="en-US"/>
        </w:rPr>
      </w:pPr>
    </w:p>
    <w:p w14:paraId="5502CF4F" w14:textId="77777777" w:rsidR="0024030C" w:rsidRPr="005F415C" w:rsidRDefault="0024030C" w:rsidP="0024030C">
      <w:pPr>
        <w:spacing w:after="0"/>
        <w:jc w:val="both"/>
        <w:textAlignment w:val="center"/>
        <w:rPr>
          <w:b/>
          <w:lang w:val="en-US"/>
        </w:rPr>
      </w:pPr>
      <w:r w:rsidRPr="005F415C">
        <w:rPr>
          <w:b/>
          <w:shd w:val="clear" w:color="auto" w:fill="E6E6E6"/>
          <w:lang w:val="en-US"/>
        </w:rPr>
        <w:t>Proposal 1</w:t>
      </w:r>
      <w:r w:rsidRPr="005F415C">
        <w:rPr>
          <w:b/>
          <w:lang w:val="en-US"/>
        </w:rPr>
        <w:t xml:space="preserve">: RAN2 agrees that UE starts the evaluation of the CPAC condition(s) for prepared target </w:t>
      </w:r>
      <w:proofErr w:type="spellStart"/>
      <w:r w:rsidRPr="005F415C">
        <w:rPr>
          <w:b/>
          <w:lang w:val="en-US"/>
        </w:rPr>
        <w:t>PSCells</w:t>
      </w:r>
      <w:proofErr w:type="spellEnd"/>
      <w:r w:rsidRPr="005F415C">
        <w:rPr>
          <w:b/>
          <w:lang w:val="en-US"/>
        </w:rPr>
        <w:t xml:space="preserve"> at the time it receives CHO configuration (i.e., the CHO and CPAC conditions are evaluated simultaneously).</w:t>
      </w:r>
    </w:p>
    <w:p w14:paraId="0CEB60AF" w14:textId="77777777" w:rsidR="0024030C" w:rsidRPr="005F415C" w:rsidRDefault="0024030C" w:rsidP="0024030C">
      <w:pPr>
        <w:spacing w:after="0"/>
        <w:jc w:val="both"/>
        <w:textAlignment w:val="center"/>
        <w:rPr>
          <w:b/>
          <w:lang w:val="en-US"/>
        </w:rPr>
      </w:pPr>
    </w:p>
    <w:p w14:paraId="0B9BEC5C" w14:textId="6DAFD0D5" w:rsidR="0024030C" w:rsidRPr="005F415C" w:rsidRDefault="0024030C" w:rsidP="0024030C">
      <w:pPr>
        <w:spacing w:after="0"/>
        <w:jc w:val="both"/>
        <w:textAlignment w:val="center"/>
        <w:rPr>
          <w:b/>
          <w:lang w:val="en-US"/>
        </w:rPr>
      </w:pPr>
      <w:r w:rsidRPr="005F415C">
        <w:rPr>
          <w:b/>
          <w:lang w:val="en-US"/>
        </w:rPr>
        <w:t xml:space="preserve">Proposal 2: In case the CPAC condition for a prepared target </w:t>
      </w:r>
      <w:proofErr w:type="spellStart"/>
      <w:r w:rsidRPr="005F415C">
        <w:rPr>
          <w:b/>
          <w:lang w:val="en-US"/>
        </w:rPr>
        <w:t>PSCell</w:t>
      </w:r>
      <w:proofErr w:type="spellEnd"/>
      <w:r w:rsidRPr="005F415C">
        <w:rPr>
          <w:b/>
          <w:lang w:val="en-US"/>
        </w:rPr>
        <w:t xml:space="preserve"> is met while the CHO condition is still being evaluated, the UE waits and does not perform random access to target </w:t>
      </w:r>
      <w:proofErr w:type="spellStart"/>
      <w:r w:rsidRPr="005F415C">
        <w:rPr>
          <w:b/>
          <w:lang w:val="en-US"/>
        </w:rPr>
        <w:t>PSCell</w:t>
      </w:r>
      <w:proofErr w:type="spellEnd"/>
      <w:r w:rsidRPr="005F415C">
        <w:rPr>
          <w:b/>
          <w:lang w:val="en-US"/>
        </w:rPr>
        <w:t xml:space="preserve"> until the CHO condition of the corresponding target </w:t>
      </w:r>
      <w:proofErr w:type="spellStart"/>
      <w:r w:rsidRPr="005F415C">
        <w:rPr>
          <w:b/>
          <w:lang w:val="en-US"/>
        </w:rPr>
        <w:t>PCell</w:t>
      </w:r>
      <w:proofErr w:type="spellEnd"/>
      <w:r w:rsidRPr="005F415C">
        <w:rPr>
          <w:b/>
          <w:lang w:val="en-US"/>
        </w:rPr>
        <w:t xml:space="preserve"> is also met.</w:t>
      </w:r>
    </w:p>
    <w:p w14:paraId="2493CBEB" w14:textId="77777777" w:rsidR="0024030C" w:rsidRPr="005F415C" w:rsidRDefault="0024030C" w:rsidP="00DE7570">
      <w:pPr>
        <w:jc w:val="both"/>
        <w:rPr>
          <w:lang w:val="en-US"/>
        </w:rPr>
      </w:pPr>
    </w:p>
    <w:p w14:paraId="38B78935" w14:textId="58480B15" w:rsidR="0024030C" w:rsidRPr="005F415C" w:rsidRDefault="0024030C" w:rsidP="00C32111">
      <w:pPr>
        <w:spacing w:after="0"/>
        <w:jc w:val="both"/>
        <w:textAlignment w:val="center"/>
        <w:rPr>
          <w:b/>
          <w:lang w:val="en-US"/>
        </w:rPr>
      </w:pPr>
      <w:r w:rsidRPr="005F415C">
        <w:rPr>
          <w:b/>
          <w:lang w:val="en-US"/>
        </w:rPr>
        <w:t xml:space="preserve">Proposal 3: When the CHO condition is met, UE checks if the leaving condition of target </w:t>
      </w:r>
      <w:proofErr w:type="spellStart"/>
      <w:r w:rsidRPr="005F415C">
        <w:rPr>
          <w:b/>
          <w:lang w:val="en-US"/>
        </w:rPr>
        <w:t>PSCell</w:t>
      </w:r>
      <w:proofErr w:type="spellEnd"/>
      <w:r w:rsidRPr="005F415C">
        <w:rPr>
          <w:b/>
          <w:lang w:val="en-US"/>
        </w:rPr>
        <w:t xml:space="preserve"> measurement (whose CPAC condition has been met before) is not met. If the leaving condition is not met, the UE executes CHO following Rel. 17 approach (including CPAC).</w:t>
      </w:r>
    </w:p>
    <w:p w14:paraId="05DF8E9D" w14:textId="77777777" w:rsidR="00C32111" w:rsidRPr="005F415C" w:rsidRDefault="00C32111" w:rsidP="006D0C7A">
      <w:pPr>
        <w:spacing w:after="0"/>
        <w:jc w:val="both"/>
        <w:textAlignment w:val="center"/>
        <w:rPr>
          <w:b/>
          <w:lang w:val="en-US"/>
        </w:rPr>
      </w:pPr>
    </w:p>
    <w:p w14:paraId="7FA8752D" w14:textId="48EA1798" w:rsidR="0024030C" w:rsidRPr="0024030C" w:rsidRDefault="0024030C" w:rsidP="00DE7570">
      <w:pPr>
        <w:jc w:val="both"/>
      </w:pPr>
      <w:r w:rsidRPr="005F415C">
        <w:rPr>
          <w:b/>
          <w:shd w:val="clear" w:color="auto" w:fill="E6E6E6"/>
          <w:lang w:val="en-US"/>
        </w:rPr>
        <w:t>Proposal 4</w:t>
      </w:r>
      <w:r w:rsidRPr="005F415C">
        <w:rPr>
          <w:b/>
          <w:lang w:val="en-US"/>
        </w:rPr>
        <w:t>: RAN2</w:t>
      </w:r>
      <w:r w:rsidRPr="00EB18F3">
        <w:rPr>
          <w:b/>
          <w:lang w:val="en-US"/>
        </w:rPr>
        <w:t xml:space="preserve"> </w:t>
      </w:r>
      <w:r>
        <w:rPr>
          <w:b/>
          <w:lang w:val="en-US"/>
        </w:rPr>
        <w:t>to discuss how handle the cases when CPAC condition is not met at the time of CHO execution.</w:t>
      </w:r>
    </w:p>
    <w:p w14:paraId="60C7C582" w14:textId="73875820" w:rsidR="00905064" w:rsidRPr="006E13D1" w:rsidRDefault="00251D6F" w:rsidP="00EB18F3">
      <w:pPr>
        <w:pStyle w:val="Heading1"/>
        <w:jc w:val="both"/>
      </w:pPr>
      <w:r>
        <w:t xml:space="preserve">5 </w:t>
      </w:r>
      <w:r>
        <w:tab/>
      </w:r>
      <w:r w:rsidR="00905064">
        <w:t>References</w:t>
      </w:r>
    </w:p>
    <w:p w14:paraId="35F222F4" w14:textId="05CD2E3F" w:rsidR="00080512" w:rsidRDefault="0024270F" w:rsidP="00EB18F3">
      <w:pPr>
        <w:numPr>
          <w:ilvl w:val="0"/>
          <w:numId w:val="4"/>
        </w:numPr>
        <w:overflowPunct w:val="0"/>
        <w:autoSpaceDE w:val="0"/>
        <w:autoSpaceDN w:val="0"/>
        <w:adjustRightInd w:val="0"/>
        <w:jc w:val="both"/>
        <w:textAlignment w:val="baseline"/>
      </w:pPr>
      <w:bookmarkStart w:id="1" w:name="_Ref109217143"/>
      <w:bookmarkStart w:id="2" w:name="_Ref114769940"/>
      <w:r>
        <w:t>RP-221799</w:t>
      </w:r>
      <w:bookmarkEnd w:id="1"/>
      <w:r>
        <w:t xml:space="preserve"> </w:t>
      </w:r>
      <w:r w:rsidRPr="00EB18F3">
        <w:rPr>
          <w:i/>
          <w:iCs/>
        </w:rPr>
        <w:t>Revised WID on Further NR mobility enhancements</w:t>
      </w:r>
      <w:r w:rsidR="00CD35BE" w:rsidRPr="00EB18F3">
        <w:rPr>
          <w:i/>
          <w:iCs/>
        </w:rPr>
        <w:t xml:space="preserve"> </w:t>
      </w:r>
      <w:r w:rsidR="00CD35BE" w:rsidRPr="00B62259">
        <w:t xml:space="preserve">3GPP </w:t>
      </w:r>
      <w:r w:rsidR="00CD35BE">
        <w:t>TSG RAN Meeting #96 Budapest, Hungary, June 6-9, 2022</w:t>
      </w:r>
      <w:bookmarkEnd w:id="2"/>
    </w:p>
    <w:p w14:paraId="2B73E827" w14:textId="35857164" w:rsidR="00570329" w:rsidRPr="00A209D6" w:rsidRDefault="00570329" w:rsidP="00EB18F3">
      <w:pPr>
        <w:numPr>
          <w:ilvl w:val="0"/>
          <w:numId w:val="4"/>
        </w:numPr>
        <w:overflowPunct w:val="0"/>
        <w:autoSpaceDE w:val="0"/>
        <w:autoSpaceDN w:val="0"/>
        <w:adjustRightInd w:val="0"/>
        <w:jc w:val="both"/>
        <w:textAlignment w:val="baseline"/>
      </w:pPr>
      <w:bookmarkStart w:id="3" w:name="_Ref113892628"/>
      <w:r>
        <w:t>RAN2#119 Chairman Notes</w:t>
      </w:r>
      <w:bookmarkEnd w:id="3"/>
    </w:p>
    <w:p w14:paraId="3A13D714" w14:textId="5D7D33B6" w:rsidR="00663F1F" w:rsidRDefault="00251D6F" w:rsidP="00EB18F3">
      <w:pPr>
        <w:pStyle w:val="Heading1"/>
        <w:jc w:val="both"/>
      </w:pPr>
      <w:r>
        <w:t>6</w:t>
      </w:r>
      <w:r>
        <w:tab/>
      </w:r>
      <w:r w:rsidR="00663F1F">
        <w:t>Appendix</w:t>
      </w:r>
    </w:p>
    <w:p w14:paraId="40DB1137" w14:textId="638D633E" w:rsidR="003B3F6F" w:rsidRDefault="00E8520A" w:rsidP="00EB18F3">
      <w:pPr>
        <w:jc w:val="both"/>
      </w:pPr>
      <w:r>
        <w:t>The following table describe</w:t>
      </w:r>
      <w:r w:rsidR="007D19A1">
        <w:t>s</w:t>
      </w:r>
      <w:r>
        <w:t xml:space="preserve"> the simulation scenario and parameters used for evaluation. </w:t>
      </w:r>
      <w:r w:rsidR="003F7861">
        <w:t xml:space="preserve">The major part of the </w:t>
      </w:r>
      <w:r w:rsidR="003B3F6F">
        <w:t xml:space="preserve">parameters </w:t>
      </w:r>
      <w:r w:rsidR="005460CB">
        <w:t>are</w:t>
      </w:r>
      <w:r w:rsidR="003B3F6F">
        <w:t xml:space="preserve"> adopted from 3GPP TR</w:t>
      </w:r>
      <w:r w:rsidR="005A3A65">
        <w:t xml:space="preserve"> </w:t>
      </w:r>
      <w:r w:rsidR="003B3F6F">
        <w:t>38.802.</w:t>
      </w:r>
    </w:p>
    <w:tbl>
      <w:tblPr>
        <w:tblStyle w:val="TableGrid1"/>
        <w:tblW w:w="9805" w:type="dxa"/>
        <w:tblLook w:val="04A0" w:firstRow="1" w:lastRow="0" w:firstColumn="1" w:lastColumn="0" w:noHBand="0" w:noVBand="1"/>
      </w:tblPr>
      <w:tblGrid>
        <w:gridCol w:w="2605"/>
        <w:gridCol w:w="7200"/>
      </w:tblGrid>
      <w:tr w:rsidR="00816C0D" w:rsidRPr="00FC28B8" w14:paraId="103452D8" w14:textId="77777777" w:rsidTr="00DF3BFC">
        <w:tc>
          <w:tcPr>
            <w:tcW w:w="2605" w:type="dxa"/>
            <w:shd w:val="clear" w:color="auto" w:fill="D5DCE4" w:themeFill="text2" w:themeFillTint="33"/>
          </w:tcPr>
          <w:p w14:paraId="74935290" w14:textId="77777777" w:rsidR="00816C0D" w:rsidRPr="00DE7570" w:rsidRDefault="00816C0D" w:rsidP="00EB18F3">
            <w:pPr>
              <w:snapToGrid w:val="0"/>
              <w:spacing w:after="0"/>
              <w:jc w:val="both"/>
              <w:rPr>
                <w:rFonts w:ascii="Times New Roman" w:eastAsia="Malgun Gothic" w:hAnsi="Times New Roman"/>
                <w:b/>
                <w:sz w:val="18"/>
                <w:szCs w:val="18"/>
                <w:lang w:eastAsia="ko-KR"/>
              </w:rPr>
            </w:pPr>
            <w:r w:rsidRPr="00DE7570">
              <w:rPr>
                <w:rFonts w:eastAsia="Malgun Gothic"/>
                <w:b/>
                <w:sz w:val="18"/>
                <w:szCs w:val="18"/>
                <w:lang w:eastAsia="ko-KR"/>
              </w:rPr>
              <w:t>Parameters</w:t>
            </w:r>
          </w:p>
        </w:tc>
        <w:tc>
          <w:tcPr>
            <w:tcW w:w="7200" w:type="dxa"/>
            <w:shd w:val="clear" w:color="auto" w:fill="D5DCE4" w:themeFill="text2" w:themeFillTint="33"/>
          </w:tcPr>
          <w:p w14:paraId="52D3536D" w14:textId="77777777" w:rsidR="00816C0D" w:rsidRPr="00DE7570" w:rsidRDefault="00816C0D" w:rsidP="00EB18F3">
            <w:pPr>
              <w:snapToGrid w:val="0"/>
              <w:spacing w:after="0"/>
              <w:jc w:val="both"/>
              <w:rPr>
                <w:rFonts w:ascii="Times New Roman" w:eastAsia="Malgun Gothic" w:hAnsi="Times New Roman"/>
                <w:b/>
                <w:sz w:val="18"/>
                <w:szCs w:val="18"/>
                <w:lang w:eastAsia="ko-KR"/>
              </w:rPr>
            </w:pPr>
            <w:r w:rsidRPr="00DE7570">
              <w:rPr>
                <w:rFonts w:eastAsia="Malgun Gothic"/>
                <w:b/>
                <w:sz w:val="18"/>
                <w:szCs w:val="18"/>
                <w:lang w:eastAsia="ko-KR"/>
              </w:rPr>
              <w:t>Values</w:t>
            </w:r>
          </w:p>
        </w:tc>
      </w:tr>
      <w:tr w:rsidR="00816C0D" w:rsidRPr="00FC28B8" w14:paraId="6ABB620D" w14:textId="77777777" w:rsidTr="00DF3BFC">
        <w:trPr>
          <w:trHeight w:val="231"/>
        </w:trPr>
        <w:tc>
          <w:tcPr>
            <w:tcW w:w="2605" w:type="dxa"/>
          </w:tcPr>
          <w:p w14:paraId="425ADE91" w14:textId="5D8DCDEE"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Frequency Range</w:t>
            </w:r>
          </w:p>
        </w:tc>
        <w:tc>
          <w:tcPr>
            <w:tcW w:w="7200" w:type="dxa"/>
          </w:tcPr>
          <w:p w14:paraId="10480886" w14:textId="77777777" w:rsidR="00564A72" w:rsidRPr="00DE7570" w:rsidRDefault="00564A72" w:rsidP="00EB18F3">
            <w:pPr>
              <w:pStyle w:val="paragraph"/>
              <w:spacing w:before="0" w:beforeAutospacing="0" w:after="0" w:afterAutospacing="0"/>
              <w:jc w:val="both"/>
              <w:textAlignment w:val="baseline"/>
              <w:rPr>
                <w:rFonts w:ascii="Times New Roman" w:hAnsi="Times New Roman"/>
                <w:sz w:val="18"/>
                <w:szCs w:val="18"/>
                <w:lang w:val="en-US"/>
              </w:rPr>
            </w:pPr>
            <w:r w:rsidRPr="00DE7570">
              <w:rPr>
                <w:rStyle w:val="normaltextrun"/>
                <w:b/>
                <w:sz w:val="18"/>
                <w:szCs w:val="18"/>
                <w:lang w:val="en-US"/>
              </w:rPr>
              <w:t>NR Dense Urban, Two layers</w:t>
            </w:r>
            <w:r w:rsidRPr="00DE7570">
              <w:rPr>
                <w:rStyle w:val="eop"/>
                <w:sz w:val="18"/>
                <w:szCs w:val="18"/>
                <w:lang w:val="en-US"/>
              </w:rPr>
              <w:t> </w:t>
            </w:r>
          </w:p>
          <w:p w14:paraId="367BC4B0" w14:textId="77777777" w:rsidR="00564A72" w:rsidRPr="00DE7570" w:rsidRDefault="00564A72" w:rsidP="00EB18F3">
            <w:pPr>
              <w:pStyle w:val="paragraph"/>
              <w:spacing w:before="0" w:beforeAutospacing="0" w:after="0" w:afterAutospacing="0"/>
              <w:jc w:val="both"/>
              <w:textAlignment w:val="baseline"/>
              <w:rPr>
                <w:rFonts w:ascii="Times New Roman" w:hAnsi="Times New Roman"/>
                <w:sz w:val="18"/>
                <w:szCs w:val="18"/>
                <w:lang w:val="en-US"/>
              </w:rPr>
            </w:pPr>
            <w:r w:rsidRPr="00DE7570">
              <w:rPr>
                <w:rStyle w:val="normaltextrun"/>
                <w:sz w:val="18"/>
                <w:szCs w:val="18"/>
                <w:lang w:val="en-US"/>
              </w:rPr>
              <w:t>Macro layer: Hex. Grid (200m ISD)</w:t>
            </w:r>
            <w:r w:rsidRPr="00DE7570">
              <w:rPr>
                <w:rStyle w:val="eop"/>
                <w:sz w:val="18"/>
                <w:szCs w:val="18"/>
                <w:lang w:val="en-US"/>
              </w:rPr>
              <w:t> </w:t>
            </w:r>
          </w:p>
          <w:p w14:paraId="2B34BA53" w14:textId="04786759" w:rsidR="00564A72" w:rsidRPr="00113C3E" w:rsidRDefault="00564A72" w:rsidP="00113C3E">
            <w:pPr>
              <w:pStyle w:val="paragraph"/>
              <w:spacing w:before="0" w:beforeAutospacing="0" w:after="0" w:afterAutospacing="0"/>
              <w:jc w:val="both"/>
              <w:textAlignment w:val="baseline"/>
              <w:rPr>
                <w:rFonts w:ascii="Times New Roman" w:hAnsi="Times New Roman"/>
                <w:sz w:val="18"/>
                <w:szCs w:val="18"/>
                <w:lang w:val="en-US"/>
              </w:rPr>
            </w:pPr>
            <w:r w:rsidRPr="00DE7570">
              <w:rPr>
                <w:rStyle w:val="normaltextrun"/>
                <w:sz w:val="18"/>
                <w:szCs w:val="18"/>
                <w:lang w:val="en-US"/>
              </w:rPr>
              <w:lastRenderedPageBreak/>
              <w:t xml:space="preserve">Micro layer: </w:t>
            </w:r>
            <w:r w:rsidR="007D19A1">
              <w:rPr>
                <w:rStyle w:val="normaltextrun"/>
                <w:sz w:val="18"/>
                <w:szCs w:val="18"/>
                <w:lang w:val="en-US"/>
              </w:rPr>
              <w:t xml:space="preserve"> </w:t>
            </w:r>
            <w:r w:rsidRPr="00DE7570">
              <w:rPr>
                <w:rStyle w:val="normaltextrun"/>
                <w:sz w:val="18"/>
                <w:szCs w:val="18"/>
                <w:lang w:val="en-US"/>
              </w:rPr>
              <w:t>Random drop (All micro BSs are outdoor)</w:t>
            </w:r>
            <w:r w:rsidR="00113C3E">
              <w:rPr>
                <w:rStyle w:val="normaltextrun"/>
                <w:sz w:val="18"/>
                <w:szCs w:val="18"/>
                <w:lang w:val="en-US"/>
              </w:rPr>
              <w:t>:</w:t>
            </w:r>
            <w:r w:rsidR="00113C3E" w:rsidRPr="006D0C7A">
              <w:rPr>
                <w:rStyle w:val="normaltextrun"/>
                <w:lang w:val="en-US"/>
              </w:rPr>
              <w:t xml:space="preserve"> </w:t>
            </w:r>
            <w:r w:rsidRPr="006D0C7A">
              <w:rPr>
                <w:rStyle w:val="normaltextrun"/>
                <w:sz w:val="18"/>
                <w:szCs w:val="18"/>
                <w:lang w:val="en-US"/>
              </w:rPr>
              <w:t>3 micro BSs per macro BS</w:t>
            </w:r>
            <w:r w:rsidRPr="006D0C7A">
              <w:rPr>
                <w:rStyle w:val="eop"/>
                <w:sz w:val="18"/>
                <w:szCs w:val="18"/>
                <w:lang w:val="en-US"/>
              </w:rPr>
              <w:t> </w:t>
            </w:r>
          </w:p>
          <w:p w14:paraId="33194010" w14:textId="559D580F" w:rsidR="00816C0D" w:rsidRPr="00DE7570" w:rsidRDefault="00816C0D" w:rsidP="00EB18F3">
            <w:pPr>
              <w:snapToGrid w:val="0"/>
              <w:spacing w:after="0"/>
              <w:jc w:val="both"/>
              <w:rPr>
                <w:rFonts w:ascii="Times New Roman" w:hAnsi="Times New Roman"/>
                <w:sz w:val="18"/>
                <w:szCs w:val="18"/>
              </w:rPr>
            </w:pPr>
          </w:p>
        </w:tc>
      </w:tr>
      <w:tr w:rsidR="007555C6" w:rsidRPr="00FC28B8" w14:paraId="44E514C3" w14:textId="77777777" w:rsidTr="00DF3BFC">
        <w:trPr>
          <w:trHeight w:val="231"/>
        </w:trPr>
        <w:tc>
          <w:tcPr>
            <w:tcW w:w="2605" w:type="dxa"/>
          </w:tcPr>
          <w:p w14:paraId="3169A9B4" w14:textId="6B037258" w:rsidR="007555C6" w:rsidRPr="00DE7570" w:rsidRDefault="007555C6"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lastRenderedPageBreak/>
              <w:t>Carrier frequency</w:t>
            </w:r>
          </w:p>
        </w:tc>
        <w:tc>
          <w:tcPr>
            <w:tcW w:w="7200" w:type="dxa"/>
          </w:tcPr>
          <w:p w14:paraId="50EEBFF6" w14:textId="77777777" w:rsidR="007555C6" w:rsidRPr="00EB18F3" w:rsidRDefault="007555C6" w:rsidP="00EB18F3">
            <w:pPr>
              <w:pStyle w:val="paragraph"/>
              <w:spacing w:before="0" w:beforeAutospacing="0" w:after="0" w:afterAutospacing="0"/>
              <w:jc w:val="both"/>
              <w:textAlignment w:val="baseline"/>
              <w:rPr>
                <w:rStyle w:val="normaltextrun"/>
                <w:rFonts w:ascii="Times New Roman" w:hAnsi="Times New Roman"/>
                <w:sz w:val="18"/>
                <w:szCs w:val="18"/>
                <w:lang w:val="en-US"/>
              </w:rPr>
            </w:pPr>
            <w:r w:rsidRPr="00DE7570">
              <w:rPr>
                <w:rStyle w:val="normaltextrun"/>
                <w:sz w:val="18"/>
                <w:szCs w:val="18"/>
                <w:lang w:val="en-US"/>
              </w:rPr>
              <w:t>Macro Layer: 2.1 GHz</w:t>
            </w:r>
          </w:p>
          <w:p w14:paraId="3DA02CD7" w14:textId="38128434" w:rsidR="007555C6" w:rsidRPr="00DE7570" w:rsidRDefault="007555C6" w:rsidP="00EB18F3">
            <w:pPr>
              <w:pStyle w:val="paragraph"/>
              <w:spacing w:before="0" w:beforeAutospacing="0" w:after="0" w:afterAutospacing="0"/>
              <w:jc w:val="both"/>
              <w:textAlignment w:val="baseline"/>
              <w:rPr>
                <w:rStyle w:val="normaltextrun"/>
                <w:rFonts w:ascii="Times New Roman" w:hAnsi="Times New Roman"/>
                <w:b/>
                <w:sz w:val="18"/>
                <w:szCs w:val="18"/>
                <w:lang w:val="en-US"/>
              </w:rPr>
            </w:pPr>
            <w:r w:rsidRPr="00DE7570">
              <w:rPr>
                <w:rStyle w:val="normaltextrun"/>
                <w:sz w:val="18"/>
                <w:szCs w:val="18"/>
                <w:lang w:val="en-US"/>
              </w:rPr>
              <w:t>Micro Layer: 28 GHz</w:t>
            </w:r>
          </w:p>
        </w:tc>
      </w:tr>
      <w:tr w:rsidR="00035B5A" w:rsidRPr="00FC28B8" w14:paraId="53B5D2DB" w14:textId="77777777" w:rsidTr="00DF3BFC">
        <w:trPr>
          <w:trHeight w:val="231"/>
        </w:trPr>
        <w:tc>
          <w:tcPr>
            <w:tcW w:w="2605" w:type="dxa"/>
          </w:tcPr>
          <w:p w14:paraId="6C5E5A04" w14:textId="61E38EFE" w:rsidR="00035B5A" w:rsidRPr="00DE7570" w:rsidRDefault="00035B5A"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Simulation Bandwidth</w:t>
            </w:r>
          </w:p>
        </w:tc>
        <w:tc>
          <w:tcPr>
            <w:tcW w:w="7200" w:type="dxa"/>
          </w:tcPr>
          <w:p w14:paraId="15CAE01F" w14:textId="69990032" w:rsidR="00035B5A" w:rsidRPr="00EB18F3" w:rsidRDefault="007B4D8C" w:rsidP="00EB18F3">
            <w:pPr>
              <w:pStyle w:val="paragraph"/>
              <w:spacing w:before="0" w:beforeAutospacing="0" w:after="0" w:afterAutospacing="0"/>
              <w:jc w:val="both"/>
              <w:textAlignment w:val="baseline"/>
              <w:rPr>
                <w:rStyle w:val="normaltextrun"/>
                <w:rFonts w:ascii="Times New Roman" w:hAnsi="Times New Roman"/>
                <w:sz w:val="18"/>
                <w:szCs w:val="18"/>
                <w:lang w:val="en-US"/>
              </w:rPr>
            </w:pPr>
            <w:r w:rsidRPr="00DE7570">
              <w:rPr>
                <w:rStyle w:val="normaltextrun"/>
                <w:sz w:val="18"/>
                <w:szCs w:val="18"/>
                <w:lang w:val="en-US"/>
              </w:rPr>
              <w:t>Macro Layer: 10 MHz</w:t>
            </w:r>
          </w:p>
          <w:p w14:paraId="7AB02CDB" w14:textId="42C21CE8" w:rsidR="007B4D8C" w:rsidRPr="00DE7570" w:rsidRDefault="007B4D8C" w:rsidP="00EB18F3">
            <w:pPr>
              <w:pStyle w:val="paragraph"/>
              <w:spacing w:before="0" w:beforeAutospacing="0" w:after="0" w:afterAutospacing="0"/>
              <w:jc w:val="both"/>
              <w:textAlignment w:val="baseline"/>
              <w:rPr>
                <w:rStyle w:val="normaltextrun"/>
                <w:rFonts w:ascii="Times New Roman" w:hAnsi="Times New Roman"/>
                <w:sz w:val="18"/>
                <w:szCs w:val="18"/>
                <w:lang w:val="en-US"/>
              </w:rPr>
            </w:pPr>
            <w:r w:rsidRPr="00DE7570">
              <w:rPr>
                <w:rStyle w:val="normaltextrun"/>
                <w:sz w:val="18"/>
                <w:szCs w:val="18"/>
                <w:lang w:val="en-US"/>
              </w:rPr>
              <w:t>Micro Layer: 10 MHz</w:t>
            </w:r>
          </w:p>
        </w:tc>
      </w:tr>
      <w:tr w:rsidR="00816C0D" w:rsidRPr="00FC28B8" w14:paraId="53688A91" w14:textId="77777777" w:rsidTr="00DF3BFC">
        <w:tc>
          <w:tcPr>
            <w:tcW w:w="2605" w:type="dxa"/>
          </w:tcPr>
          <w:p w14:paraId="31AD8E6D" w14:textId="440A027A"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BS Antenna Configuration</w:t>
            </w:r>
          </w:p>
        </w:tc>
        <w:tc>
          <w:tcPr>
            <w:tcW w:w="7200" w:type="dxa"/>
          </w:tcPr>
          <w:p w14:paraId="7B85F3CF" w14:textId="12925AC6" w:rsidR="007A4192" w:rsidRPr="00DE7570" w:rsidRDefault="007A4192" w:rsidP="00EB18F3">
            <w:pPr>
              <w:snapToGrid w:val="0"/>
              <w:spacing w:after="0"/>
              <w:jc w:val="both"/>
              <w:rPr>
                <w:rFonts w:ascii="Times New Roman" w:eastAsia="Malgun Gothic" w:hAnsi="Times New Roman"/>
                <w:sz w:val="18"/>
                <w:szCs w:val="18"/>
                <w:lang w:val="en-GB" w:eastAsia="ko-KR"/>
              </w:rPr>
            </w:pPr>
            <w:r w:rsidRPr="00DE7570">
              <w:rPr>
                <w:rFonts w:eastAsia="Malgun Gothic"/>
                <w:sz w:val="18"/>
                <w:szCs w:val="18"/>
                <w:lang w:eastAsia="ko-KR"/>
              </w:rPr>
              <w:t xml:space="preserve">Macro cells: (M,N,P) = (8, 8, 2) </w:t>
            </w:r>
          </w:p>
          <w:p w14:paraId="69F76848" w14:textId="5CE73985" w:rsidR="00816C0D" w:rsidRPr="00DE7570" w:rsidRDefault="007A4192"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Micro cells: (M,N,P) = (8, 16, 2)</w:t>
            </w:r>
          </w:p>
        </w:tc>
      </w:tr>
      <w:tr w:rsidR="00816C0D" w:rsidRPr="00FC28B8" w14:paraId="44636262" w14:textId="77777777" w:rsidTr="00DF3BFC">
        <w:tc>
          <w:tcPr>
            <w:tcW w:w="2605" w:type="dxa"/>
          </w:tcPr>
          <w:p w14:paraId="6C98B28B"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UE Antenna Configuration</w:t>
            </w:r>
          </w:p>
        </w:tc>
        <w:tc>
          <w:tcPr>
            <w:tcW w:w="7200" w:type="dxa"/>
          </w:tcPr>
          <w:p w14:paraId="51C5418C" w14:textId="0F601A0D" w:rsidR="001D56C7" w:rsidRPr="00DE7570" w:rsidRDefault="001D56C7"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 xml:space="preserve">FR1: omni reception </w:t>
            </w:r>
          </w:p>
          <w:p w14:paraId="39065E7B" w14:textId="177077D8" w:rsidR="00816C0D" w:rsidRPr="00DE7570" w:rsidRDefault="001D56C7"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FR2: four directional antenna arrays (2,2,2) with 90-degrees separation in direction</w:t>
            </w:r>
          </w:p>
        </w:tc>
      </w:tr>
      <w:tr w:rsidR="00816C0D" w:rsidRPr="00FC28B8" w14:paraId="68F12A51" w14:textId="77777777" w:rsidTr="00DF3BFC">
        <w:tc>
          <w:tcPr>
            <w:tcW w:w="2605" w:type="dxa"/>
          </w:tcPr>
          <w:p w14:paraId="33C2314E"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Traffic Model</w:t>
            </w:r>
          </w:p>
        </w:tc>
        <w:tc>
          <w:tcPr>
            <w:tcW w:w="7200" w:type="dxa"/>
          </w:tcPr>
          <w:p w14:paraId="3BEA3FCC" w14:textId="77777777" w:rsidR="00816C0D" w:rsidRPr="00DE7570" w:rsidRDefault="00816C0D" w:rsidP="00EB18F3">
            <w:pPr>
              <w:snapToGrid w:val="0"/>
              <w:spacing w:after="0"/>
              <w:jc w:val="both"/>
              <w:rPr>
                <w:rFonts w:ascii="Times New Roman" w:eastAsia="Malgun Gothic" w:hAnsi="Times New Roman"/>
                <w:sz w:val="18"/>
                <w:szCs w:val="18"/>
                <w:lang w:val="da-DK" w:eastAsia="ko-KR"/>
              </w:rPr>
            </w:pPr>
            <w:r w:rsidRPr="00DE7570">
              <w:rPr>
                <w:rFonts w:eastAsia="Malgun Gothic"/>
                <w:sz w:val="18"/>
                <w:szCs w:val="18"/>
                <w:lang w:val="da-DK" w:eastAsia="ko-KR"/>
              </w:rPr>
              <w:t>Full buffer traffic model. UL traffic is disabled</w:t>
            </w:r>
          </w:p>
          <w:p w14:paraId="249E535F" w14:textId="77777777" w:rsidR="00816C0D" w:rsidRPr="00DE7570" w:rsidRDefault="00816C0D" w:rsidP="00EB18F3">
            <w:pPr>
              <w:snapToGrid w:val="0"/>
              <w:spacing w:after="0"/>
              <w:jc w:val="both"/>
              <w:rPr>
                <w:rFonts w:ascii="Times New Roman" w:eastAsia="Malgun Gothic" w:hAnsi="Times New Roman"/>
                <w:sz w:val="18"/>
                <w:szCs w:val="18"/>
                <w:lang w:eastAsia="ko-KR"/>
              </w:rPr>
            </w:pPr>
          </w:p>
        </w:tc>
      </w:tr>
      <w:tr w:rsidR="00816C0D" w:rsidRPr="00FC28B8" w14:paraId="5E482ADB" w14:textId="77777777" w:rsidTr="00DF3BFC">
        <w:tc>
          <w:tcPr>
            <w:tcW w:w="2605" w:type="dxa"/>
          </w:tcPr>
          <w:p w14:paraId="06F15838"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Link Adaptation</w:t>
            </w:r>
          </w:p>
        </w:tc>
        <w:tc>
          <w:tcPr>
            <w:tcW w:w="7200" w:type="dxa"/>
          </w:tcPr>
          <w:p w14:paraId="73D21A4E" w14:textId="4A7C7519" w:rsidR="00816C0D" w:rsidRPr="00DE7570" w:rsidRDefault="000013C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Dynamic link adaptation with 10% BLER target for the initial transmission</w:t>
            </w:r>
          </w:p>
        </w:tc>
      </w:tr>
      <w:tr w:rsidR="00816C0D" w:rsidRPr="00FC28B8" w14:paraId="42F35296" w14:textId="77777777" w:rsidTr="00DF3BFC">
        <w:tc>
          <w:tcPr>
            <w:tcW w:w="2605" w:type="dxa"/>
            <w:shd w:val="clear" w:color="auto" w:fill="auto"/>
            <w:vAlign w:val="center"/>
          </w:tcPr>
          <w:p w14:paraId="11A0EB9A" w14:textId="6FA1669E" w:rsidR="00816C0D" w:rsidRPr="00DE7570" w:rsidRDefault="006D37B0" w:rsidP="00EB18F3">
            <w:pPr>
              <w:snapToGrid w:val="0"/>
              <w:spacing w:after="0"/>
              <w:jc w:val="both"/>
              <w:rPr>
                <w:rFonts w:ascii="Times New Roman" w:eastAsia="Malgun Gothic" w:hAnsi="Times New Roman"/>
                <w:sz w:val="18"/>
                <w:szCs w:val="18"/>
                <w:lang w:eastAsia="ko-KR"/>
              </w:rPr>
            </w:pPr>
            <w:r w:rsidRPr="00DE7570">
              <w:rPr>
                <w:rFonts w:eastAsia="Malgun Gothic"/>
                <w:color w:val="000000"/>
                <w:kern w:val="24"/>
                <w:sz w:val="18"/>
                <w:szCs w:val="18"/>
                <w:lang w:eastAsia="ko-KR"/>
              </w:rPr>
              <w:t>Duplexing</w:t>
            </w:r>
          </w:p>
        </w:tc>
        <w:tc>
          <w:tcPr>
            <w:tcW w:w="7200" w:type="dxa"/>
            <w:shd w:val="clear" w:color="auto" w:fill="auto"/>
            <w:vAlign w:val="center"/>
          </w:tcPr>
          <w:p w14:paraId="657B36D4" w14:textId="632C0F9C" w:rsidR="00816C0D" w:rsidRPr="00DE7570" w:rsidRDefault="00DC48E1"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TDD</w:t>
            </w:r>
            <w:r w:rsidR="00C56864" w:rsidRPr="00DE7570">
              <w:rPr>
                <w:rFonts w:eastAsia="Malgun Gothic"/>
                <w:sz w:val="18"/>
                <w:szCs w:val="18"/>
                <w:lang w:eastAsia="ko-KR"/>
              </w:rPr>
              <w:t xml:space="preserve"> with </w:t>
            </w:r>
            <w:r w:rsidR="00FF719B" w:rsidRPr="00DE7570">
              <w:rPr>
                <w:rFonts w:eastAsia="Malgun Gothic"/>
                <w:sz w:val="18"/>
                <w:szCs w:val="18"/>
                <w:lang w:eastAsia="ko-KR"/>
              </w:rPr>
              <w:t>60% DL Slots</w:t>
            </w:r>
          </w:p>
        </w:tc>
      </w:tr>
      <w:tr w:rsidR="00816C0D" w:rsidRPr="00FC28B8" w14:paraId="2ECB792A" w14:textId="77777777" w:rsidTr="00DF3BFC">
        <w:tc>
          <w:tcPr>
            <w:tcW w:w="2605" w:type="dxa"/>
          </w:tcPr>
          <w:p w14:paraId="39791380"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Other simulation assumptions</w:t>
            </w:r>
          </w:p>
        </w:tc>
        <w:tc>
          <w:tcPr>
            <w:tcW w:w="7200" w:type="dxa"/>
          </w:tcPr>
          <w:p w14:paraId="74EDEA9E" w14:textId="130E2055" w:rsidR="00816C0D" w:rsidRPr="00DE7570" w:rsidRDefault="00816C0D" w:rsidP="00EB18F3">
            <w:pPr>
              <w:snapToGrid w:val="0"/>
              <w:spacing w:after="0"/>
              <w:jc w:val="both"/>
              <w:rPr>
                <w:rFonts w:ascii="Times New Roman" w:eastAsia="Malgun Gothic" w:hAnsi="Times New Roman"/>
                <w:sz w:val="18"/>
                <w:szCs w:val="18"/>
                <w:lang w:val="da-DK" w:eastAsia="ko-KR"/>
              </w:rPr>
            </w:pPr>
            <w:r w:rsidRPr="00DE7570">
              <w:rPr>
                <w:rFonts w:eastAsia="Malgun Gothic"/>
                <w:sz w:val="18"/>
                <w:szCs w:val="18"/>
                <w:lang w:val="da-DK" w:eastAsia="ko-KR"/>
              </w:rPr>
              <w:t xml:space="preserve">Round robin scheduling in time and even resources for frequency scheduling with TTI size of one subframe. </w:t>
            </w:r>
          </w:p>
          <w:p w14:paraId="5CF21F84"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Bandwidth efficiency: 90%</w:t>
            </w:r>
          </w:p>
          <w:p w14:paraId="4FB00563"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Default is no DRX</w:t>
            </w:r>
          </w:p>
        </w:tc>
      </w:tr>
      <w:tr w:rsidR="00816C0D" w:rsidRPr="00FC28B8" w14:paraId="48531BC8" w14:textId="77777777" w:rsidTr="00DF3BFC">
        <w:tc>
          <w:tcPr>
            <w:tcW w:w="2605" w:type="dxa"/>
          </w:tcPr>
          <w:p w14:paraId="0DEAF5A1"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Inter-cell handover procedure</w:t>
            </w:r>
          </w:p>
        </w:tc>
        <w:tc>
          <w:tcPr>
            <w:tcW w:w="7200" w:type="dxa"/>
          </w:tcPr>
          <w:p w14:paraId="09DDC83B" w14:textId="77777777" w:rsidR="00816C0D" w:rsidRPr="00DE7570" w:rsidRDefault="00816C0D" w:rsidP="00EB18F3">
            <w:pPr>
              <w:snapToGrid w:val="0"/>
              <w:spacing w:after="0"/>
              <w:jc w:val="both"/>
              <w:rPr>
                <w:rFonts w:ascii="Times New Roman" w:hAnsi="Times New Roman"/>
                <w:sz w:val="18"/>
                <w:szCs w:val="18"/>
                <w:u w:val="single"/>
              </w:rPr>
            </w:pPr>
            <w:r w:rsidRPr="00DE7570">
              <w:rPr>
                <w:sz w:val="18"/>
                <w:szCs w:val="18"/>
                <w:u w:val="single"/>
              </w:rPr>
              <w:t xml:space="preserve">L3 (RRC) Mobility </w:t>
            </w:r>
          </w:p>
          <w:p w14:paraId="1C572F64" w14:textId="611C1BEF" w:rsidR="00816C0D" w:rsidRPr="00DE7570" w:rsidRDefault="00816C0D" w:rsidP="00EB18F3">
            <w:pPr>
              <w:snapToGrid w:val="0"/>
              <w:spacing w:after="0"/>
              <w:jc w:val="both"/>
              <w:rPr>
                <w:rFonts w:ascii="Times New Roman" w:hAnsi="Times New Roman"/>
                <w:sz w:val="18"/>
                <w:szCs w:val="18"/>
              </w:rPr>
            </w:pPr>
            <w:r w:rsidRPr="00DE7570">
              <w:rPr>
                <w:sz w:val="18"/>
                <w:szCs w:val="18"/>
              </w:rPr>
              <w:t xml:space="preserve">When A3 event condition </w:t>
            </w:r>
            <w:r w:rsidR="009F6B29" w:rsidRPr="00DE7570">
              <w:rPr>
                <w:sz w:val="18"/>
                <w:szCs w:val="18"/>
              </w:rPr>
              <w:t xml:space="preserve">for CHO preparation </w:t>
            </w:r>
            <w:r w:rsidRPr="00DE7570">
              <w:rPr>
                <w:sz w:val="18"/>
                <w:szCs w:val="18"/>
              </w:rPr>
              <w:t xml:space="preserve">is satisfied during TTT, UE sends L3 measurement report and the serving </w:t>
            </w:r>
            <w:r w:rsidR="009F6B29" w:rsidRPr="00DE7570">
              <w:rPr>
                <w:sz w:val="18"/>
                <w:szCs w:val="18"/>
              </w:rPr>
              <w:t>PCell to</w:t>
            </w:r>
            <w:r w:rsidRPr="00DE7570">
              <w:rPr>
                <w:sz w:val="18"/>
                <w:szCs w:val="18"/>
              </w:rPr>
              <w:t xml:space="preserve"> prepare </w:t>
            </w:r>
            <w:r w:rsidR="009F6B29" w:rsidRPr="00DE7570">
              <w:rPr>
                <w:sz w:val="18"/>
                <w:szCs w:val="18"/>
              </w:rPr>
              <w:t>C</w:t>
            </w:r>
            <w:r w:rsidRPr="00DE7570">
              <w:rPr>
                <w:sz w:val="18"/>
                <w:szCs w:val="18"/>
              </w:rPr>
              <w:t>HO command</w:t>
            </w:r>
            <w:r w:rsidR="009F6B29" w:rsidRPr="00DE7570">
              <w:rPr>
                <w:sz w:val="18"/>
                <w:szCs w:val="18"/>
              </w:rPr>
              <w:t>, including the PSCell</w:t>
            </w:r>
            <w:r w:rsidR="003732AC" w:rsidRPr="00DE7570">
              <w:rPr>
                <w:sz w:val="18"/>
                <w:szCs w:val="18"/>
              </w:rPr>
              <w:t xml:space="preserve">. </w:t>
            </w:r>
            <w:r w:rsidRPr="00DE7570">
              <w:rPr>
                <w:sz w:val="18"/>
                <w:szCs w:val="18"/>
              </w:rPr>
              <w:t xml:space="preserve">Once UE receives the </w:t>
            </w:r>
            <w:r w:rsidR="009F6B29" w:rsidRPr="00DE7570">
              <w:rPr>
                <w:sz w:val="18"/>
                <w:szCs w:val="18"/>
              </w:rPr>
              <w:t>C</w:t>
            </w:r>
            <w:r w:rsidRPr="00DE7570">
              <w:rPr>
                <w:sz w:val="18"/>
                <w:szCs w:val="18"/>
              </w:rPr>
              <w:t>HO command,</w:t>
            </w:r>
            <w:r w:rsidR="009F6B29" w:rsidRPr="00DE7570">
              <w:rPr>
                <w:sz w:val="18"/>
                <w:szCs w:val="18"/>
              </w:rPr>
              <w:t xml:space="preserve"> it evaluates the CHO execution condition only for the prepared cells. If the condition is satisfied, UE </w:t>
            </w:r>
            <w:r w:rsidRPr="00DE7570">
              <w:rPr>
                <w:sz w:val="18"/>
                <w:szCs w:val="18"/>
              </w:rPr>
              <w:t>detaches from the serving cell (interruption time starts) and if RACH is successful (i.e. HO complete is received from the target cell), UE switches to a new serving cell and starts receiving data (interruption time ends).</w:t>
            </w:r>
          </w:p>
          <w:p w14:paraId="57C1CC65" w14:textId="77777777" w:rsidR="00816C0D" w:rsidRPr="00DE7570" w:rsidRDefault="00816C0D" w:rsidP="00EB18F3">
            <w:pPr>
              <w:snapToGrid w:val="0"/>
              <w:spacing w:after="0"/>
              <w:jc w:val="both"/>
              <w:rPr>
                <w:rFonts w:ascii="Times New Roman" w:hAnsi="Times New Roman"/>
                <w:sz w:val="18"/>
                <w:szCs w:val="18"/>
              </w:rPr>
            </w:pPr>
            <w:r w:rsidRPr="00DE7570">
              <w:rPr>
                <w:sz w:val="18"/>
                <w:szCs w:val="18"/>
              </w:rPr>
              <w:t>Handover interruption time (no data transfer): 80 ms</w:t>
            </w:r>
          </w:p>
          <w:p w14:paraId="40CB19F4" w14:textId="77777777" w:rsidR="00816C0D" w:rsidRPr="00DE7570" w:rsidRDefault="00816C0D" w:rsidP="00EB18F3">
            <w:pPr>
              <w:snapToGrid w:val="0"/>
              <w:spacing w:after="0"/>
              <w:jc w:val="both"/>
              <w:rPr>
                <w:rFonts w:ascii="Times New Roman" w:hAnsi="Times New Roman"/>
                <w:sz w:val="18"/>
                <w:szCs w:val="18"/>
              </w:rPr>
            </w:pPr>
            <w:r w:rsidRPr="00DE7570">
              <w:rPr>
                <w:sz w:val="18"/>
                <w:szCs w:val="18"/>
              </w:rPr>
              <w:t>Handover metric: L3 cell quality measurement (IIR filtered L1-RSRP)</w:t>
            </w:r>
          </w:p>
          <w:p w14:paraId="5EAFE25F" w14:textId="1086B28F" w:rsidR="005D6DCF" w:rsidRPr="00DE7570" w:rsidRDefault="005D6DCF" w:rsidP="00EB18F3">
            <w:pPr>
              <w:snapToGrid w:val="0"/>
              <w:spacing w:after="0"/>
              <w:jc w:val="both"/>
              <w:rPr>
                <w:rFonts w:ascii="Times New Roman" w:hAnsi="Times New Roman"/>
                <w:sz w:val="18"/>
                <w:szCs w:val="18"/>
              </w:rPr>
            </w:pPr>
            <w:r w:rsidRPr="00DE7570">
              <w:rPr>
                <w:sz w:val="18"/>
                <w:szCs w:val="18"/>
              </w:rPr>
              <w:t>A3 event for CHO preparation</w:t>
            </w:r>
            <w:r w:rsidR="0031293C" w:rsidRPr="00DE7570">
              <w:rPr>
                <w:sz w:val="18"/>
                <w:szCs w:val="18"/>
              </w:rPr>
              <w:t>: -3dB</w:t>
            </w:r>
            <w:r w:rsidR="000542B6">
              <w:rPr>
                <w:sz w:val="18"/>
                <w:szCs w:val="18"/>
              </w:rPr>
              <w:t xml:space="preserve"> (a neighbor cell is prepared if it at most 3 dB weaker than serving cell)</w:t>
            </w:r>
          </w:p>
          <w:p w14:paraId="4AAF889F" w14:textId="7FBADE5C" w:rsidR="00816C0D" w:rsidRPr="00DE7570" w:rsidRDefault="00816C0D" w:rsidP="00EB18F3">
            <w:pPr>
              <w:snapToGrid w:val="0"/>
              <w:spacing w:after="0"/>
              <w:jc w:val="both"/>
              <w:rPr>
                <w:rFonts w:ascii="Times New Roman" w:hAnsi="Times New Roman"/>
                <w:sz w:val="18"/>
                <w:szCs w:val="18"/>
              </w:rPr>
            </w:pPr>
            <w:r w:rsidRPr="00DE7570">
              <w:rPr>
                <w:sz w:val="18"/>
                <w:szCs w:val="18"/>
              </w:rPr>
              <w:t>A3 event offset i.e. HO margin: 3 dB</w:t>
            </w:r>
            <w:r w:rsidR="000542B6">
              <w:rPr>
                <w:sz w:val="18"/>
                <w:szCs w:val="18"/>
              </w:rPr>
              <w:t xml:space="preserve"> (a CHO is executed if the neighbor cell 3 dB stronger than serving cell)</w:t>
            </w:r>
          </w:p>
          <w:p w14:paraId="4B191394" w14:textId="77777777" w:rsidR="00816C0D" w:rsidRPr="00DE7570" w:rsidRDefault="00816C0D" w:rsidP="00EB18F3">
            <w:pPr>
              <w:snapToGrid w:val="0"/>
              <w:spacing w:after="0"/>
              <w:jc w:val="both"/>
              <w:rPr>
                <w:rFonts w:ascii="Times New Roman" w:hAnsi="Times New Roman"/>
                <w:sz w:val="18"/>
                <w:szCs w:val="18"/>
              </w:rPr>
            </w:pPr>
            <w:r w:rsidRPr="00DE7570">
              <w:rPr>
                <w:sz w:val="18"/>
                <w:szCs w:val="18"/>
              </w:rPr>
              <w:t>Time-to-trigger (TTT): 160 ms</w:t>
            </w:r>
          </w:p>
          <w:p w14:paraId="470C923D" w14:textId="5112D6B8" w:rsidR="00816C0D" w:rsidRPr="00DE7570" w:rsidRDefault="00816C0D" w:rsidP="00EB18F3">
            <w:pPr>
              <w:snapToGrid w:val="0"/>
              <w:spacing w:after="0"/>
              <w:jc w:val="both"/>
              <w:rPr>
                <w:rFonts w:ascii="Times New Roman" w:hAnsi="Times New Roman"/>
                <w:sz w:val="18"/>
                <w:szCs w:val="18"/>
              </w:rPr>
            </w:pPr>
            <w:r w:rsidRPr="00DE7570">
              <w:rPr>
                <w:sz w:val="18"/>
                <w:szCs w:val="18"/>
              </w:rPr>
              <w:t>Handover (HO) preparation delay: 40ms</w:t>
            </w:r>
          </w:p>
        </w:tc>
      </w:tr>
      <w:tr w:rsidR="00816C0D" w:rsidRPr="00E42B89" w14:paraId="1E141A30" w14:textId="77777777" w:rsidTr="00DF3BFC">
        <w:tc>
          <w:tcPr>
            <w:tcW w:w="2605" w:type="dxa"/>
          </w:tcPr>
          <w:p w14:paraId="5062291B"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Channel model</w:t>
            </w:r>
          </w:p>
        </w:tc>
        <w:tc>
          <w:tcPr>
            <w:tcW w:w="7200" w:type="dxa"/>
          </w:tcPr>
          <w:p w14:paraId="234AFCB9" w14:textId="77777777" w:rsidR="00816C0D" w:rsidRPr="00DE7570" w:rsidRDefault="00304F63" w:rsidP="00EB18F3">
            <w:pPr>
              <w:snapToGrid w:val="0"/>
              <w:spacing w:after="0"/>
              <w:jc w:val="both"/>
              <w:rPr>
                <w:rFonts w:ascii="Times New Roman" w:hAnsi="Times New Roman"/>
                <w:sz w:val="18"/>
                <w:szCs w:val="18"/>
                <w:lang w:val="de-DE"/>
              </w:rPr>
            </w:pPr>
            <w:r w:rsidRPr="00DE7570">
              <w:rPr>
                <w:sz w:val="18"/>
                <w:szCs w:val="18"/>
                <w:lang w:val="de-DE"/>
              </w:rPr>
              <w:t xml:space="preserve">FR1: </w:t>
            </w:r>
            <w:r w:rsidR="00816C0D" w:rsidRPr="00DE7570">
              <w:rPr>
                <w:sz w:val="18"/>
                <w:szCs w:val="18"/>
                <w:lang w:val="de-DE"/>
              </w:rPr>
              <w:t>UMa 5G (TR 38.901)</w:t>
            </w:r>
          </w:p>
          <w:p w14:paraId="60CFC70D" w14:textId="1DBF1115" w:rsidR="00304F63" w:rsidRPr="00DE7570" w:rsidRDefault="00304F63" w:rsidP="00EB18F3">
            <w:pPr>
              <w:snapToGrid w:val="0"/>
              <w:spacing w:after="0"/>
              <w:jc w:val="both"/>
              <w:rPr>
                <w:rFonts w:ascii="Times New Roman" w:hAnsi="Times New Roman"/>
                <w:sz w:val="18"/>
                <w:szCs w:val="18"/>
                <w:lang w:val="de-DE"/>
              </w:rPr>
            </w:pPr>
            <w:r w:rsidRPr="00DE7570">
              <w:rPr>
                <w:sz w:val="18"/>
                <w:szCs w:val="18"/>
                <w:lang w:val="de-DE"/>
              </w:rPr>
              <w:t>FR2: UMi 5G (TR 38.901)</w:t>
            </w:r>
          </w:p>
        </w:tc>
      </w:tr>
      <w:tr w:rsidR="00816C0D" w:rsidRPr="00FC28B8" w14:paraId="711EAB0A" w14:textId="77777777" w:rsidTr="00DF3BFC">
        <w:tc>
          <w:tcPr>
            <w:tcW w:w="2605" w:type="dxa"/>
          </w:tcPr>
          <w:p w14:paraId="043D5C76"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UE mobility and trajectory</w:t>
            </w:r>
          </w:p>
        </w:tc>
        <w:tc>
          <w:tcPr>
            <w:tcW w:w="7200" w:type="dxa"/>
          </w:tcPr>
          <w:p w14:paraId="3E192883" w14:textId="68EF2EB5" w:rsidR="00816C0D" w:rsidRPr="00DE7570" w:rsidRDefault="00B3574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 xml:space="preserve">420 UEs in total with </w:t>
            </w:r>
            <w:r w:rsidR="00816C0D" w:rsidRPr="00DE7570">
              <w:rPr>
                <w:rFonts w:eastAsia="Malgun Gothic"/>
                <w:sz w:val="18"/>
                <w:szCs w:val="18"/>
                <w:lang w:eastAsia="ko-KR"/>
              </w:rPr>
              <w:t xml:space="preserve">20 UEs per </w:t>
            </w:r>
            <w:r w:rsidRPr="00DE7570">
              <w:rPr>
                <w:rFonts w:eastAsia="Malgun Gothic"/>
                <w:sz w:val="18"/>
                <w:szCs w:val="18"/>
                <w:lang w:eastAsia="ko-KR"/>
              </w:rPr>
              <w:t xml:space="preserve">macro </w:t>
            </w:r>
            <w:r w:rsidR="00816C0D" w:rsidRPr="00DE7570">
              <w:rPr>
                <w:rFonts w:eastAsia="Malgun Gothic"/>
                <w:sz w:val="18"/>
                <w:szCs w:val="18"/>
                <w:lang w:eastAsia="ko-KR"/>
              </w:rPr>
              <w:t>cell and UEs are moving in a random direction in straight lines with constant speed.</w:t>
            </w:r>
          </w:p>
          <w:p w14:paraId="6633ED2C" w14:textId="4723DEA4"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sz w:val="18"/>
                <w:szCs w:val="18"/>
              </w:rPr>
              <w:t xml:space="preserve">UE velocity of </w:t>
            </w:r>
            <w:r w:rsidR="006251AC" w:rsidRPr="00DE7570">
              <w:rPr>
                <w:sz w:val="18"/>
                <w:szCs w:val="18"/>
              </w:rPr>
              <w:t>120</w:t>
            </w:r>
            <w:r w:rsidRPr="00DE7570">
              <w:rPr>
                <w:rFonts w:eastAsia="Malgun Gothic"/>
                <w:sz w:val="18"/>
                <w:szCs w:val="18"/>
                <w:lang w:eastAsia="ko-KR"/>
              </w:rPr>
              <w:t xml:space="preserve"> km/h is considered for simulations.</w:t>
            </w:r>
          </w:p>
        </w:tc>
      </w:tr>
      <w:tr w:rsidR="00816C0D" w:rsidRPr="00FC28B8" w14:paraId="425280E9" w14:textId="77777777" w:rsidTr="00DF3BFC">
        <w:tc>
          <w:tcPr>
            <w:tcW w:w="2605" w:type="dxa"/>
          </w:tcPr>
          <w:p w14:paraId="40949AB7"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 xml:space="preserve">Simulation time </w:t>
            </w:r>
          </w:p>
        </w:tc>
        <w:tc>
          <w:tcPr>
            <w:tcW w:w="7200" w:type="dxa"/>
          </w:tcPr>
          <w:p w14:paraId="20003087" w14:textId="4C1C954C" w:rsidR="00816C0D" w:rsidRPr="00DE7570" w:rsidRDefault="00CB3288"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10 seconds of simulations with</w:t>
            </w:r>
            <w:r w:rsidR="00816C0D" w:rsidRPr="00DE7570">
              <w:rPr>
                <w:rFonts w:eastAsia="Malgun Gothic"/>
                <w:sz w:val="18"/>
                <w:szCs w:val="18"/>
                <w:lang w:eastAsia="ko-KR"/>
              </w:rPr>
              <w:t xml:space="preserve"> 10 drops.</w:t>
            </w:r>
          </w:p>
        </w:tc>
      </w:tr>
    </w:tbl>
    <w:p w14:paraId="76409C80" w14:textId="5200679A" w:rsidR="00663F1F" w:rsidRPr="00663F1F" w:rsidRDefault="00663F1F" w:rsidP="00EB18F3">
      <w:pPr>
        <w:jc w:val="both"/>
      </w:pPr>
    </w:p>
    <w:sectPr w:rsidR="00663F1F" w:rsidRPr="00663F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334C6" w14:textId="77777777" w:rsidR="00813EE5" w:rsidRDefault="00813EE5">
      <w:r>
        <w:separator/>
      </w:r>
    </w:p>
  </w:endnote>
  <w:endnote w:type="continuationSeparator" w:id="0">
    <w:p w14:paraId="54895A18" w14:textId="77777777" w:rsidR="00813EE5" w:rsidRDefault="00813EE5">
      <w:r>
        <w:continuationSeparator/>
      </w:r>
    </w:p>
  </w:endnote>
  <w:endnote w:type="continuationNotice" w:id="1">
    <w:p w14:paraId="51F4A9B8" w14:textId="77777777" w:rsidR="00813EE5" w:rsidRDefault="0081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D897" w14:textId="77777777" w:rsidR="00813EE5" w:rsidRDefault="00813EE5">
      <w:r>
        <w:separator/>
      </w:r>
    </w:p>
  </w:footnote>
  <w:footnote w:type="continuationSeparator" w:id="0">
    <w:p w14:paraId="034FD08D" w14:textId="77777777" w:rsidR="00813EE5" w:rsidRDefault="00813EE5">
      <w:r>
        <w:continuationSeparator/>
      </w:r>
    </w:p>
  </w:footnote>
  <w:footnote w:type="continuationNotice" w:id="1">
    <w:p w14:paraId="3071EC3B" w14:textId="77777777" w:rsidR="00813EE5" w:rsidRDefault="00813E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E1961"/>
    <w:multiLevelType w:val="multilevel"/>
    <w:tmpl w:val="BF465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8082B"/>
    <w:multiLevelType w:val="hybridMultilevel"/>
    <w:tmpl w:val="11181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321428"/>
    <w:multiLevelType w:val="multilevel"/>
    <w:tmpl w:val="D644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4B1948"/>
    <w:multiLevelType w:val="multilevel"/>
    <w:tmpl w:val="04AEF2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A13C7C"/>
    <w:multiLevelType w:val="multilevel"/>
    <w:tmpl w:val="5F6E9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B75E05"/>
    <w:multiLevelType w:val="multilevel"/>
    <w:tmpl w:val="8094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3A0D17"/>
    <w:multiLevelType w:val="hybridMultilevel"/>
    <w:tmpl w:val="BFA24134"/>
    <w:lvl w:ilvl="0" w:tplc="B0FAE9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256CC"/>
    <w:multiLevelType w:val="multilevel"/>
    <w:tmpl w:val="0C14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733928"/>
    <w:multiLevelType w:val="hybridMultilevel"/>
    <w:tmpl w:val="CE1824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7F6543"/>
    <w:multiLevelType w:val="multilevel"/>
    <w:tmpl w:val="09B002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C756471"/>
    <w:multiLevelType w:val="multilevel"/>
    <w:tmpl w:val="199CE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4857EC"/>
    <w:multiLevelType w:val="hybridMultilevel"/>
    <w:tmpl w:val="9D74D8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9871B6"/>
    <w:multiLevelType w:val="multilevel"/>
    <w:tmpl w:val="48BE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6D54FF"/>
    <w:multiLevelType w:val="hybridMultilevel"/>
    <w:tmpl w:val="C0761A4A"/>
    <w:lvl w:ilvl="0" w:tplc="2F54FC3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3C633D"/>
    <w:multiLevelType w:val="multilevel"/>
    <w:tmpl w:val="B172F4E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255370F"/>
    <w:multiLevelType w:val="multilevel"/>
    <w:tmpl w:val="F490F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1469B"/>
    <w:multiLevelType w:val="multilevel"/>
    <w:tmpl w:val="BDCEF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7D53A0"/>
    <w:multiLevelType w:val="multilevel"/>
    <w:tmpl w:val="C786F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774241"/>
    <w:multiLevelType w:val="hybridMultilevel"/>
    <w:tmpl w:val="0EDECC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DA0F58"/>
    <w:multiLevelType w:val="hybridMultilevel"/>
    <w:tmpl w:val="FA38D92A"/>
    <w:lvl w:ilvl="0" w:tplc="3A9CE4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25D29"/>
    <w:multiLevelType w:val="multilevel"/>
    <w:tmpl w:val="7BB4058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C4C669F"/>
    <w:multiLevelType w:val="hybridMultilevel"/>
    <w:tmpl w:val="E834A80A"/>
    <w:lvl w:ilvl="0" w:tplc="4820481C">
      <w:start w:val="1"/>
      <w:numFmt w:val="decimal"/>
      <w:lvlText w:val="%1"/>
      <w:lvlJc w:val="left"/>
      <w:pPr>
        <w:ind w:left="1490" w:hanging="113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C7518F0"/>
    <w:multiLevelType w:val="hybridMultilevel"/>
    <w:tmpl w:val="87485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D81F09"/>
    <w:multiLevelType w:val="multilevel"/>
    <w:tmpl w:val="9DD6B81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50FB7082"/>
    <w:multiLevelType w:val="hybridMultilevel"/>
    <w:tmpl w:val="5B949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BA13C0"/>
    <w:multiLevelType w:val="multilevel"/>
    <w:tmpl w:val="DFA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FA1D9F"/>
    <w:multiLevelType w:val="multilevel"/>
    <w:tmpl w:val="0444260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5EF521BA"/>
    <w:multiLevelType w:val="multilevel"/>
    <w:tmpl w:val="3A566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4C078E"/>
    <w:multiLevelType w:val="multilevel"/>
    <w:tmpl w:val="22381FB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5E96407"/>
    <w:multiLevelType w:val="multilevel"/>
    <w:tmpl w:val="356C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3A7A20"/>
    <w:multiLevelType w:val="hybridMultilevel"/>
    <w:tmpl w:val="C03C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DA3242"/>
    <w:multiLevelType w:val="multilevel"/>
    <w:tmpl w:val="9C82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3300BF"/>
    <w:multiLevelType w:val="multilevel"/>
    <w:tmpl w:val="82DEE5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146DC0"/>
    <w:multiLevelType w:val="hybridMultilevel"/>
    <w:tmpl w:val="D6D8A82E"/>
    <w:lvl w:ilvl="0" w:tplc="8444CB20">
      <w:start w:val="1"/>
      <w:numFmt w:val="bullet"/>
      <w:pStyle w:val="Agreement"/>
      <w:lvlText w:val=""/>
      <w:lvlJc w:val="left"/>
      <w:pPr>
        <w:tabs>
          <w:tab w:val="num" w:pos="1495"/>
        </w:tabs>
        <w:ind w:left="1495"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D1562D"/>
    <w:multiLevelType w:val="hybridMultilevel"/>
    <w:tmpl w:val="8B4C8D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64A3A28"/>
    <w:multiLevelType w:val="hybridMultilevel"/>
    <w:tmpl w:val="FA38D9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180A4F"/>
    <w:multiLevelType w:val="hybridMultilevel"/>
    <w:tmpl w:val="4AAE4B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8"/>
  </w:num>
  <w:num w:numId="6">
    <w:abstractNumId w:val="29"/>
  </w:num>
  <w:num w:numId="7">
    <w:abstractNumId w:val="30"/>
  </w:num>
  <w:num w:numId="8">
    <w:abstractNumId w:val="35"/>
  </w:num>
  <w:num w:numId="9">
    <w:abstractNumId w:val="21"/>
  </w:num>
  <w:num w:numId="10">
    <w:abstractNumId w:val="45"/>
  </w:num>
  <w:num w:numId="11">
    <w:abstractNumId w:val="28"/>
  </w:num>
  <w:num w:numId="12">
    <w:abstractNumId w:val="39"/>
  </w:num>
  <w:num w:numId="13">
    <w:abstractNumId w:val="9"/>
  </w:num>
  <w:num w:numId="14">
    <w:abstractNumId w:val="14"/>
  </w:num>
  <w:num w:numId="15">
    <w:abstractNumId w:val="37"/>
  </w:num>
  <w:num w:numId="16">
    <w:abstractNumId w:val="4"/>
  </w:num>
  <w:num w:numId="17">
    <w:abstractNumId w:val="32"/>
  </w:num>
  <w:num w:numId="18">
    <w:abstractNumId w:val="25"/>
  </w:num>
  <w:num w:numId="19">
    <w:abstractNumId w:val="41"/>
  </w:num>
  <w:num w:numId="20">
    <w:abstractNumId w:val="8"/>
  </w:num>
  <w:num w:numId="21">
    <w:abstractNumId w:val="27"/>
  </w:num>
  <w:num w:numId="22">
    <w:abstractNumId w:val="16"/>
  </w:num>
  <w:num w:numId="23">
    <w:abstractNumId w:val="40"/>
  </w:num>
  <w:num w:numId="24">
    <w:abstractNumId w:val="11"/>
  </w:num>
  <w:num w:numId="25">
    <w:abstractNumId w:val="24"/>
  </w:num>
  <w:num w:numId="26">
    <w:abstractNumId w:val="33"/>
  </w:num>
  <w:num w:numId="27">
    <w:abstractNumId w:val="20"/>
  </w:num>
  <w:num w:numId="28">
    <w:abstractNumId w:val="12"/>
  </w:num>
  <w:num w:numId="29">
    <w:abstractNumId w:val="2"/>
  </w:num>
  <w:num w:numId="30">
    <w:abstractNumId w:val="36"/>
  </w:num>
  <w:num w:numId="31">
    <w:abstractNumId w:val="17"/>
  </w:num>
  <w:num w:numId="32">
    <w:abstractNumId w:val="46"/>
  </w:num>
  <w:num w:numId="33">
    <w:abstractNumId w:val="3"/>
  </w:num>
  <w:num w:numId="34">
    <w:abstractNumId w:val="43"/>
  </w:num>
  <w:num w:numId="35">
    <w:abstractNumId w:val="10"/>
  </w:num>
  <w:num w:numId="36">
    <w:abstractNumId w:val="22"/>
  </w:num>
  <w:num w:numId="37">
    <w:abstractNumId w:val="13"/>
  </w:num>
  <w:num w:numId="38">
    <w:abstractNumId w:val="34"/>
  </w:num>
  <w:num w:numId="39">
    <w:abstractNumId w:val="34"/>
  </w:num>
  <w:num w:numId="40">
    <w:abstractNumId w:val="6"/>
  </w:num>
  <w:num w:numId="41">
    <w:abstractNumId w:val="38"/>
  </w:num>
  <w:num w:numId="42">
    <w:abstractNumId w:val="7"/>
  </w:num>
  <w:num w:numId="43">
    <w:abstractNumId w:val="42"/>
  </w:num>
  <w:num w:numId="44">
    <w:abstractNumId w:val="5"/>
  </w:num>
  <w:num w:numId="45">
    <w:abstractNumId w:val="31"/>
  </w:num>
  <w:num w:numId="46">
    <w:abstractNumId w:val="15"/>
  </w:num>
  <w:num w:numId="47">
    <w:abstractNumId w:val="23"/>
  </w:num>
  <w:num w:numId="48">
    <w:abstractNumId w:val="26"/>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45"/>
    <w:rsid w:val="000013CD"/>
    <w:rsid w:val="00006314"/>
    <w:rsid w:val="00006C10"/>
    <w:rsid w:val="00006FEB"/>
    <w:rsid w:val="00013537"/>
    <w:rsid w:val="00016557"/>
    <w:rsid w:val="00017C59"/>
    <w:rsid w:val="00020602"/>
    <w:rsid w:val="00023C40"/>
    <w:rsid w:val="00025097"/>
    <w:rsid w:val="00026030"/>
    <w:rsid w:val="00031C46"/>
    <w:rsid w:val="00033397"/>
    <w:rsid w:val="00034F30"/>
    <w:rsid w:val="00035B5A"/>
    <w:rsid w:val="00037DB0"/>
    <w:rsid w:val="00040095"/>
    <w:rsid w:val="00040B1B"/>
    <w:rsid w:val="00043E64"/>
    <w:rsid w:val="00052FEF"/>
    <w:rsid w:val="000542B6"/>
    <w:rsid w:val="00054AC6"/>
    <w:rsid w:val="000554D4"/>
    <w:rsid w:val="00055C93"/>
    <w:rsid w:val="000562D3"/>
    <w:rsid w:val="00060517"/>
    <w:rsid w:val="00062107"/>
    <w:rsid w:val="00062BD7"/>
    <w:rsid w:val="00063FC1"/>
    <w:rsid w:val="00064660"/>
    <w:rsid w:val="00065268"/>
    <w:rsid w:val="00065DE7"/>
    <w:rsid w:val="000705BF"/>
    <w:rsid w:val="00071806"/>
    <w:rsid w:val="00071CEB"/>
    <w:rsid w:val="00073C9C"/>
    <w:rsid w:val="000749ED"/>
    <w:rsid w:val="00074FE3"/>
    <w:rsid w:val="00076412"/>
    <w:rsid w:val="000775EE"/>
    <w:rsid w:val="00080512"/>
    <w:rsid w:val="00082123"/>
    <w:rsid w:val="00083FC6"/>
    <w:rsid w:val="00084D22"/>
    <w:rsid w:val="00087DFE"/>
    <w:rsid w:val="00090468"/>
    <w:rsid w:val="00094568"/>
    <w:rsid w:val="00095E6C"/>
    <w:rsid w:val="00096636"/>
    <w:rsid w:val="000A074B"/>
    <w:rsid w:val="000A325A"/>
    <w:rsid w:val="000A412B"/>
    <w:rsid w:val="000A4DDA"/>
    <w:rsid w:val="000A4E0C"/>
    <w:rsid w:val="000B3D3C"/>
    <w:rsid w:val="000B7BCF"/>
    <w:rsid w:val="000B7BEF"/>
    <w:rsid w:val="000C0007"/>
    <w:rsid w:val="000C025F"/>
    <w:rsid w:val="000C1678"/>
    <w:rsid w:val="000C17F8"/>
    <w:rsid w:val="000C4FE3"/>
    <w:rsid w:val="000C522B"/>
    <w:rsid w:val="000C5370"/>
    <w:rsid w:val="000C6484"/>
    <w:rsid w:val="000D2898"/>
    <w:rsid w:val="000D3ED1"/>
    <w:rsid w:val="000D5527"/>
    <w:rsid w:val="000D58AB"/>
    <w:rsid w:val="000D6E36"/>
    <w:rsid w:val="000E2BBC"/>
    <w:rsid w:val="000F2FA7"/>
    <w:rsid w:val="000F4A86"/>
    <w:rsid w:val="000F5CB2"/>
    <w:rsid w:val="000F65D7"/>
    <w:rsid w:val="00101911"/>
    <w:rsid w:val="0011043F"/>
    <w:rsid w:val="001104A9"/>
    <w:rsid w:val="0011083B"/>
    <w:rsid w:val="00112F1A"/>
    <w:rsid w:val="00113C3E"/>
    <w:rsid w:val="00114134"/>
    <w:rsid w:val="00114385"/>
    <w:rsid w:val="0011502E"/>
    <w:rsid w:val="00120B16"/>
    <w:rsid w:val="00122477"/>
    <w:rsid w:val="0012274D"/>
    <w:rsid w:val="001327BD"/>
    <w:rsid w:val="00134762"/>
    <w:rsid w:val="00135B43"/>
    <w:rsid w:val="00143C17"/>
    <w:rsid w:val="00145075"/>
    <w:rsid w:val="00152401"/>
    <w:rsid w:val="001524A7"/>
    <w:rsid w:val="00156F5A"/>
    <w:rsid w:val="001572B1"/>
    <w:rsid w:val="00160B7A"/>
    <w:rsid w:val="00161B18"/>
    <w:rsid w:val="00164A74"/>
    <w:rsid w:val="00164C83"/>
    <w:rsid w:val="00172F3A"/>
    <w:rsid w:val="001741A0"/>
    <w:rsid w:val="00175123"/>
    <w:rsid w:val="00175EB4"/>
    <w:rsid w:val="00175FA0"/>
    <w:rsid w:val="0017647F"/>
    <w:rsid w:val="00176F04"/>
    <w:rsid w:val="00177F47"/>
    <w:rsid w:val="00177FE7"/>
    <w:rsid w:val="00181059"/>
    <w:rsid w:val="0018110C"/>
    <w:rsid w:val="001826DC"/>
    <w:rsid w:val="001832D1"/>
    <w:rsid w:val="00187D61"/>
    <w:rsid w:val="00190DD5"/>
    <w:rsid w:val="0019371B"/>
    <w:rsid w:val="00194CD0"/>
    <w:rsid w:val="00195202"/>
    <w:rsid w:val="00195224"/>
    <w:rsid w:val="00197BDE"/>
    <w:rsid w:val="001A4336"/>
    <w:rsid w:val="001A638A"/>
    <w:rsid w:val="001A6C10"/>
    <w:rsid w:val="001B1FA8"/>
    <w:rsid w:val="001B4233"/>
    <w:rsid w:val="001B49C9"/>
    <w:rsid w:val="001B57CE"/>
    <w:rsid w:val="001B7BB1"/>
    <w:rsid w:val="001C23F4"/>
    <w:rsid w:val="001C2E2E"/>
    <w:rsid w:val="001C4F79"/>
    <w:rsid w:val="001C5DEB"/>
    <w:rsid w:val="001C62D1"/>
    <w:rsid w:val="001D1F4E"/>
    <w:rsid w:val="001D3D71"/>
    <w:rsid w:val="001D56C7"/>
    <w:rsid w:val="001D5EFB"/>
    <w:rsid w:val="001E15A7"/>
    <w:rsid w:val="001E1A6E"/>
    <w:rsid w:val="001F0729"/>
    <w:rsid w:val="001F168B"/>
    <w:rsid w:val="001F44CA"/>
    <w:rsid w:val="001F633A"/>
    <w:rsid w:val="001F70A9"/>
    <w:rsid w:val="001F7831"/>
    <w:rsid w:val="001F7C29"/>
    <w:rsid w:val="00204045"/>
    <w:rsid w:val="0020523D"/>
    <w:rsid w:val="00205548"/>
    <w:rsid w:val="002056E1"/>
    <w:rsid w:val="0020712B"/>
    <w:rsid w:val="002103BD"/>
    <w:rsid w:val="002173FB"/>
    <w:rsid w:val="00217F50"/>
    <w:rsid w:val="002216A4"/>
    <w:rsid w:val="0022274D"/>
    <w:rsid w:val="00223678"/>
    <w:rsid w:val="0022606D"/>
    <w:rsid w:val="00231728"/>
    <w:rsid w:val="00232F34"/>
    <w:rsid w:val="002357F5"/>
    <w:rsid w:val="0024030C"/>
    <w:rsid w:val="0024270F"/>
    <w:rsid w:val="00243DBD"/>
    <w:rsid w:val="002442D9"/>
    <w:rsid w:val="00244A05"/>
    <w:rsid w:val="00244F3B"/>
    <w:rsid w:val="00245AF2"/>
    <w:rsid w:val="0024684F"/>
    <w:rsid w:val="00246DB7"/>
    <w:rsid w:val="00250003"/>
    <w:rsid w:val="00250404"/>
    <w:rsid w:val="00251120"/>
    <w:rsid w:val="002514C4"/>
    <w:rsid w:val="00251980"/>
    <w:rsid w:val="00251D6F"/>
    <w:rsid w:val="0025243B"/>
    <w:rsid w:val="00255774"/>
    <w:rsid w:val="00256B74"/>
    <w:rsid w:val="0025752E"/>
    <w:rsid w:val="002610D8"/>
    <w:rsid w:val="00262545"/>
    <w:rsid w:val="0026493A"/>
    <w:rsid w:val="00264A9A"/>
    <w:rsid w:val="00265AB4"/>
    <w:rsid w:val="00266502"/>
    <w:rsid w:val="00267737"/>
    <w:rsid w:val="00267FF2"/>
    <w:rsid w:val="00270507"/>
    <w:rsid w:val="002731A1"/>
    <w:rsid w:val="00273845"/>
    <w:rsid w:val="00273CBC"/>
    <w:rsid w:val="002743EE"/>
    <w:rsid w:val="002747EC"/>
    <w:rsid w:val="0028092A"/>
    <w:rsid w:val="002820F0"/>
    <w:rsid w:val="002833A5"/>
    <w:rsid w:val="002835D2"/>
    <w:rsid w:val="002855BF"/>
    <w:rsid w:val="00290F60"/>
    <w:rsid w:val="002922FE"/>
    <w:rsid w:val="00292934"/>
    <w:rsid w:val="00292FAA"/>
    <w:rsid w:val="002A3A88"/>
    <w:rsid w:val="002A3CF3"/>
    <w:rsid w:val="002B03DC"/>
    <w:rsid w:val="002B2988"/>
    <w:rsid w:val="002B2F1F"/>
    <w:rsid w:val="002B3A01"/>
    <w:rsid w:val="002B4F63"/>
    <w:rsid w:val="002B5309"/>
    <w:rsid w:val="002C17BF"/>
    <w:rsid w:val="002C209C"/>
    <w:rsid w:val="002C29AC"/>
    <w:rsid w:val="002C30B7"/>
    <w:rsid w:val="002C52D8"/>
    <w:rsid w:val="002C62C2"/>
    <w:rsid w:val="002C64B2"/>
    <w:rsid w:val="002D3316"/>
    <w:rsid w:val="002D407F"/>
    <w:rsid w:val="002D54BC"/>
    <w:rsid w:val="002D7B0A"/>
    <w:rsid w:val="002E131C"/>
    <w:rsid w:val="002E169C"/>
    <w:rsid w:val="002E33B4"/>
    <w:rsid w:val="002E42C3"/>
    <w:rsid w:val="002E5263"/>
    <w:rsid w:val="002E57A1"/>
    <w:rsid w:val="002E5E3F"/>
    <w:rsid w:val="002F04D9"/>
    <w:rsid w:val="002F0D22"/>
    <w:rsid w:val="002F27ED"/>
    <w:rsid w:val="002F5CA6"/>
    <w:rsid w:val="0030352D"/>
    <w:rsid w:val="00303A59"/>
    <w:rsid w:val="00304D6F"/>
    <w:rsid w:val="00304F63"/>
    <w:rsid w:val="003107DD"/>
    <w:rsid w:val="00310E3E"/>
    <w:rsid w:val="00311B17"/>
    <w:rsid w:val="0031263F"/>
    <w:rsid w:val="0031293C"/>
    <w:rsid w:val="00313C31"/>
    <w:rsid w:val="00313ECF"/>
    <w:rsid w:val="00315251"/>
    <w:rsid w:val="00316BD0"/>
    <w:rsid w:val="003172DC"/>
    <w:rsid w:val="00321592"/>
    <w:rsid w:val="00323F01"/>
    <w:rsid w:val="003253B0"/>
    <w:rsid w:val="00325AE3"/>
    <w:rsid w:val="00326069"/>
    <w:rsid w:val="00326D2D"/>
    <w:rsid w:val="00327BA6"/>
    <w:rsid w:val="00331ED6"/>
    <w:rsid w:val="00336836"/>
    <w:rsid w:val="00336BE1"/>
    <w:rsid w:val="00337E58"/>
    <w:rsid w:val="00341142"/>
    <w:rsid w:val="00342442"/>
    <w:rsid w:val="00342E59"/>
    <w:rsid w:val="0034305D"/>
    <w:rsid w:val="003452D7"/>
    <w:rsid w:val="00352984"/>
    <w:rsid w:val="00353D95"/>
    <w:rsid w:val="0035462D"/>
    <w:rsid w:val="0035663D"/>
    <w:rsid w:val="0036132B"/>
    <w:rsid w:val="0036459E"/>
    <w:rsid w:val="00364B41"/>
    <w:rsid w:val="00366A6D"/>
    <w:rsid w:val="003732AC"/>
    <w:rsid w:val="00380120"/>
    <w:rsid w:val="00380932"/>
    <w:rsid w:val="00381498"/>
    <w:rsid w:val="003815FC"/>
    <w:rsid w:val="00381CE9"/>
    <w:rsid w:val="00383096"/>
    <w:rsid w:val="003849CD"/>
    <w:rsid w:val="00385225"/>
    <w:rsid w:val="00387768"/>
    <w:rsid w:val="003914C1"/>
    <w:rsid w:val="00391BE8"/>
    <w:rsid w:val="00392032"/>
    <w:rsid w:val="0039238C"/>
    <w:rsid w:val="00392842"/>
    <w:rsid w:val="0039346C"/>
    <w:rsid w:val="00396B35"/>
    <w:rsid w:val="00397018"/>
    <w:rsid w:val="003A41EF"/>
    <w:rsid w:val="003A4D78"/>
    <w:rsid w:val="003A5F51"/>
    <w:rsid w:val="003A6D50"/>
    <w:rsid w:val="003B3107"/>
    <w:rsid w:val="003B3F6F"/>
    <w:rsid w:val="003B40AD"/>
    <w:rsid w:val="003C016D"/>
    <w:rsid w:val="003C4E37"/>
    <w:rsid w:val="003D654B"/>
    <w:rsid w:val="003E082F"/>
    <w:rsid w:val="003E16BE"/>
    <w:rsid w:val="003E5B9A"/>
    <w:rsid w:val="003E6A2E"/>
    <w:rsid w:val="003F0225"/>
    <w:rsid w:val="003F054A"/>
    <w:rsid w:val="003F12B2"/>
    <w:rsid w:val="003F4E28"/>
    <w:rsid w:val="003F56C8"/>
    <w:rsid w:val="003F5940"/>
    <w:rsid w:val="003F5A37"/>
    <w:rsid w:val="003F6E0F"/>
    <w:rsid w:val="003F7861"/>
    <w:rsid w:val="004006E8"/>
    <w:rsid w:val="00401855"/>
    <w:rsid w:val="004022C0"/>
    <w:rsid w:val="00403AB8"/>
    <w:rsid w:val="00406ED3"/>
    <w:rsid w:val="00407F65"/>
    <w:rsid w:val="00411D8D"/>
    <w:rsid w:val="00414517"/>
    <w:rsid w:val="00414703"/>
    <w:rsid w:val="00423CF0"/>
    <w:rsid w:val="00427F39"/>
    <w:rsid w:val="004304B6"/>
    <w:rsid w:val="00434239"/>
    <w:rsid w:val="00436114"/>
    <w:rsid w:val="0043629B"/>
    <w:rsid w:val="00440602"/>
    <w:rsid w:val="00443885"/>
    <w:rsid w:val="00445A92"/>
    <w:rsid w:val="00445B95"/>
    <w:rsid w:val="00446C3A"/>
    <w:rsid w:val="00446F38"/>
    <w:rsid w:val="00450A0E"/>
    <w:rsid w:val="00450FC7"/>
    <w:rsid w:val="00451326"/>
    <w:rsid w:val="00453B27"/>
    <w:rsid w:val="004541D8"/>
    <w:rsid w:val="00454237"/>
    <w:rsid w:val="00454B76"/>
    <w:rsid w:val="00454CF3"/>
    <w:rsid w:val="00455B76"/>
    <w:rsid w:val="00456A81"/>
    <w:rsid w:val="00457427"/>
    <w:rsid w:val="00464782"/>
    <w:rsid w:val="0046510C"/>
    <w:rsid w:val="00465587"/>
    <w:rsid w:val="004674A7"/>
    <w:rsid w:val="004719C5"/>
    <w:rsid w:val="00472ED9"/>
    <w:rsid w:val="00474755"/>
    <w:rsid w:val="00477455"/>
    <w:rsid w:val="00481DB5"/>
    <w:rsid w:val="00482721"/>
    <w:rsid w:val="00486F4E"/>
    <w:rsid w:val="0048760E"/>
    <w:rsid w:val="00490E36"/>
    <w:rsid w:val="0049186E"/>
    <w:rsid w:val="004936EA"/>
    <w:rsid w:val="004A0CE5"/>
    <w:rsid w:val="004A11D3"/>
    <w:rsid w:val="004A1F7B"/>
    <w:rsid w:val="004A26B7"/>
    <w:rsid w:val="004A28CD"/>
    <w:rsid w:val="004A329D"/>
    <w:rsid w:val="004A4F97"/>
    <w:rsid w:val="004B00B0"/>
    <w:rsid w:val="004B3936"/>
    <w:rsid w:val="004B4CBC"/>
    <w:rsid w:val="004C0B78"/>
    <w:rsid w:val="004C3D68"/>
    <w:rsid w:val="004C44D2"/>
    <w:rsid w:val="004C7454"/>
    <w:rsid w:val="004C78C9"/>
    <w:rsid w:val="004D17EE"/>
    <w:rsid w:val="004D3578"/>
    <w:rsid w:val="004D380D"/>
    <w:rsid w:val="004D6BFA"/>
    <w:rsid w:val="004D780E"/>
    <w:rsid w:val="004D7AD6"/>
    <w:rsid w:val="004E213A"/>
    <w:rsid w:val="004E6F2C"/>
    <w:rsid w:val="004F2421"/>
    <w:rsid w:val="004F4540"/>
    <w:rsid w:val="004F73A7"/>
    <w:rsid w:val="004F7BDE"/>
    <w:rsid w:val="005007DE"/>
    <w:rsid w:val="0050194E"/>
    <w:rsid w:val="00502E34"/>
    <w:rsid w:val="00503171"/>
    <w:rsid w:val="00506C28"/>
    <w:rsid w:val="0051720D"/>
    <w:rsid w:val="00520521"/>
    <w:rsid w:val="005245F1"/>
    <w:rsid w:val="00524DFD"/>
    <w:rsid w:val="005250BC"/>
    <w:rsid w:val="005252F1"/>
    <w:rsid w:val="005264EF"/>
    <w:rsid w:val="00527DE1"/>
    <w:rsid w:val="00532EFD"/>
    <w:rsid w:val="0053321A"/>
    <w:rsid w:val="005340D8"/>
    <w:rsid w:val="00534656"/>
    <w:rsid w:val="00534DA0"/>
    <w:rsid w:val="00535EBA"/>
    <w:rsid w:val="0053689D"/>
    <w:rsid w:val="0054094B"/>
    <w:rsid w:val="00541954"/>
    <w:rsid w:val="00543E6C"/>
    <w:rsid w:val="005445C4"/>
    <w:rsid w:val="00545BB0"/>
    <w:rsid w:val="005460CB"/>
    <w:rsid w:val="005504C2"/>
    <w:rsid w:val="00557A20"/>
    <w:rsid w:val="00560721"/>
    <w:rsid w:val="00561505"/>
    <w:rsid w:val="00562245"/>
    <w:rsid w:val="00564A72"/>
    <w:rsid w:val="00565087"/>
    <w:rsid w:val="0056573F"/>
    <w:rsid w:val="0056594D"/>
    <w:rsid w:val="00570329"/>
    <w:rsid w:val="00571279"/>
    <w:rsid w:val="00572D44"/>
    <w:rsid w:val="00586992"/>
    <w:rsid w:val="00595CD9"/>
    <w:rsid w:val="00596F42"/>
    <w:rsid w:val="005A04F0"/>
    <w:rsid w:val="005A1183"/>
    <w:rsid w:val="005A13AB"/>
    <w:rsid w:val="005A1DBB"/>
    <w:rsid w:val="005A1F52"/>
    <w:rsid w:val="005A3A65"/>
    <w:rsid w:val="005A49C6"/>
    <w:rsid w:val="005A5219"/>
    <w:rsid w:val="005A7E53"/>
    <w:rsid w:val="005B308D"/>
    <w:rsid w:val="005B3B60"/>
    <w:rsid w:val="005B565C"/>
    <w:rsid w:val="005B7AC1"/>
    <w:rsid w:val="005C037E"/>
    <w:rsid w:val="005C26C4"/>
    <w:rsid w:val="005C766E"/>
    <w:rsid w:val="005C7CD5"/>
    <w:rsid w:val="005D06A4"/>
    <w:rsid w:val="005D53F6"/>
    <w:rsid w:val="005D6DCF"/>
    <w:rsid w:val="005D71C5"/>
    <w:rsid w:val="005D7FD1"/>
    <w:rsid w:val="005E090D"/>
    <w:rsid w:val="005E0B57"/>
    <w:rsid w:val="005E0BF0"/>
    <w:rsid w:val="005E1235"/>
    <w:rsid w:val="005E1E61"/>
    <w:rsid w:val="005E35F3"/>
    <w:rsid w:val="005E434F"/>
    <w:rsid w:val="005E57B3"/>
    <w:rsid w:val="005E65F6"/>
    <w:rsid w:val="005F0DED"/>
    <w:rsid w:val="005F37F7"/>
    <w:rsid w:val="005F415C"/>
    <w:rsid w:val="00600D82"/>
    <w:rsid w:val="0060569E"/>
    <w:rsid w:val="00606C89"/>
    <w:rsid w:val="00607069"/>
    <w:rsid w:val="00610F5D"/>
    <w:rsid w:val="00611566"/>
    <w:rsid w:val="006119C4"/>
    <w:rsid w:val="006123DE"/>
    <w:rsid w:val="006150AB"/>
    <w:rsid w:val="00622B71"/>
    <w:rsid w:val="006230AE"/>
    <w:rsid w:val="006251AC"/>
    <w:rsid w:val="006268FF"/>
    <w:rsid w:val="00633C7F"/>
    <w:rsid w:val="0063669E"/>
    <w:rsid w:val="0064343F"/>
    <w:rsid w:val="00643931"/>
    <w:rsid w:val="00644633"/>
    <w:rsid w:val="00646D99"/>
    <w:rsid w:val="00653708"/>
    <w:rsid w:val="00656191"/>
    <w:rsid w:val="00656908"/>
    <w:rsid w:val="00656910"/>
    <w:rsid w:val="006574C0"/>
    <w:rsid w:val="006601E7"/>
    <w:rsid w:val="0066225A"/>
    <w:rsid w:val="006631D3"/>
    <w:rsid w:val="00663F1F"/>
    <w:rsid w:val="00664071"/>
    <w:rsid w:val="006662B0"/>
    <w:rsid w:val="00674BC8"/>
    <w:rsid w:val="00675889"/>
    <w:rsid w:val="00676CB8"/>
    <w:rsid w:val="006810E5"/>
    <w:rsid w:val="00683EFD"/>
    <w:rsid w:val="00684DC4"/>
    <w:rsid w:val="006908E8"/>
    <w:rsid w:val="00691BA4"/>
    <w:rsid w:val="00696821"/>
    <w:rsid w:val="006A0C26"/>
    <w:rsid w:val="006A0E8D"/>
    <w:rsid w:val="006A3427"/>
    <w:rsid w:val="006A6873"/>
    <w:rsid w:val="006B09C0"/>
    <w:rsid w:val="006B3F05"/>
    <w:rsid w:val="006B5626"/>
    <w:rsid w:val="006B5764"/>
    <w:rsid w:val="006C284A"/>
    <w:rsid w:val="006C66D8"/>
    <w:rsid w:val="006C7033"/>
    <w:rsid w:val="006C7335"/>
    <w:rsid w:val="006D02A8"/>
    <w:rsid w:val="006D0C7A"/>
    <w:rsid w:val="006D0DA2"/>
    <w:rsid w:val="006D1E24"/>
    <w:rsid w:val="006D35DE"/>
    <w:rsid w:val="006D37B0"/>
    <w:rsid w:val="006D42AB"/>
    <w:rsid w:val="006D5CD6"/>
    <w:rsid w:val="006E1057"/>
    <w:rsid w:val="006E1417"/>
    <w:rsid w:val="006E2026"/>
    <w:rsid w:val="006E2269"/>
    <w:rsid w:val="006E2F78"/>
    <w:rsid w:val="006E4193"/>
    <w:rsid w:val="006F1680"/>
    <w:rsid w:val="006F3002"/>
    <w:rsid w:val="006F5217"/>
    <w:rsid w:val="006F54BB"/>
    <w:rsid w:val="006F634D"/>
    <w:rsid w:val="006F6A2C"/>
    <w:rsid w:val="007037C3"/>
    <w:rsid w:val="00704DF5"/>
    <w:rsid w:val="007069DC"/>
    <w:rsid w:val="00706BAD"/>
    <w:rsid w:val="00707E78"/>
    <w:rsid w:val="00710201"/>
    <w:rsid w:val="007113F6"/>
    <w:rsid w:val="0071329E"/>
    <w:rsid w:val="0072073A"/>
    <w:rsid w:val="007232E6"/>
    <w:rsid w:val="007249C2"/>
    <w:rsid w:val="00725A15"/>
    <w:rsid w:val="00732162"/>
    <w:rsid w:val="00732782"/>
    <w:rsid w:val="007342B5"/>
    <w:rsid w:val="007343E3"/>
    <w:rsid w:val="00734A5B"/>
    <w:rsid w:val="007405D0"/>
    <w:rsid w:val="0074224C"/>
    <w:rsid w:val="00742C26"/>
    <w:rsid w:val="007449FA"/>
    <w:rsid w:val="00744E76"/>
    <w:rsid w:val="0074513A"/>
    <w:rsid w:val="007555C6"/>
    <w:rsid w:val="00757D40"/>
    <w:rsid w:val="00760C96"/>
    <w:rsid w:val="00763A49"/>
    <w:rsid w:val="00763C2C"/>
    <w:rsid w:val="007662B5"/>
    <w:rsid w:val="00766FD1"/>
    <w:rsid w:val="00774FE8"/>
    <w:rsid w:val="007772EA"/>
    <w:rsid w:val="007817FB"/>
    <w:rsid w:val="00781F0F"/>
    <w:rsid w:val="00784BAD"/>
    <w:rsid w:val="00784BB4"/>
    <w:rsid w:val="0078727C"/>
    <w:rsid w:val="00787E37"/>
    <w:rsid w:val="0079049D"/>
    <w:rsid w:val="00791062"/>
    <w:rsid w:val="00793110"/>
    <w:rsid w:val="00793DC5"/>
    <w:rsid w:val="00794A7D"/>
    <w:rsid w:val="007953DE"/>
    <w:rsid w:val="00795E60"/>
    <w:rsid w:val="00796823"/>
    <w:rsid w:val="007A2106"/>
    <w:rsid w:val="007A2E55"/>
    <w:rsid w:val="007A3E92"/>
    <w:rsid w:val="007A4192"/>
    <w:rsid w:val="007A6496"/>
    <w:rsid w:val="007A6D44"/>
    <w:rsid w:val="007A7C00"/>
    <w:rsid w:val="007B0491"/>
    <w:rsid w:val="007B086E"/>
    <w:rsid w:val="007B189F"/>
    <w:rsid w:val="007B18D8"/>
    <w:rsid w:val="007B38AE"/>
    <w:rsid w:val="007B4D8C"/>
    <w:rsid w:val="007B5860"/>
    <w:rsid w:val="007B5C0E"/>
    <w:rsid w:val="007B7010"/>
    <w:rsid w:val="007C095F"/>
    <w:rsid w:val="007C2DD0"/>
    <w:rsid w:val="007C3432"/>
    <w:rsid w:val="007C73B6"/>
    <w:rsid w:val="007D19A1"/>
    <w:rsid w:val="007D2612"/>
    <w:rsid w:val="007D6380"/>
    <w:rsid w:val="007D79FC"/>
    <w:rsid w:val="007E041C"/>
    <w:rsid w:val="007E106B"/>
    <w:rsid w:val="007E1894"/>
    <w:rsid w:val="007E4D3A"/>
    <w:rsid w:val="007E574E"/>
    <w:rsid w:val="007E7612"/>
    <w:rsid w:val="007E7A6C"/>
    <w:rsid w:val="007F2E08"/>
    <w:rsid w:val="007F46EE"/>
    <w:rsid w:val="007F4760"/>
    <w:rsid w:val="007F6551"/>
    <w:rsid w:val="0080054F"/>
    <w:rsid w:val="008024FA"/>
    <w:rsid w:val="008028A4"/>
    <w:rsid w:val="008034D3"/>
    <w:rsid w:val="00803623"/>
    <w:rsid w:val="00806A92"/>
    <w:rsid w:val="00807703"/>
    <w:rsid w:val="0081107C"/>
    <w:rsid w:val="00813245"/>
    <w:rsid w:val="00813765"/>
    <w:rsid w:val="00813EE5"/>
    <w:rsid w:val="008157BC"/>
    <w:rsid w:val="00816810"/>
    <w:rsid w:val="00816C0D"/>
    <w:rsid w:val="00816CBD"/>
    <w:rsid w:val="00821D85"/>
    <w:rsid w:val="008231D6"/>
    <w:rsid w:val="00824C85"/>
    <w:rsid w:val="00824FDA"/>
    <w:rsid w:val="0083069E"/>
    <w:rsid w:val="008322BB"/>
    <w:rsid w:val="00832888"/>
    <w:rsid w:val="0084007B"/>
    <w:rsid w:val="0084058A"/>
    <w:rsid w:val="00840DE0"/>
    <w:rsid w:val="00841B5A"/>
    <w:rsid w:val="00842F34"/>
    <w:rsid w:val="00843E81"/>
    <w:rsid w:val="008444F9"/>
    <w:rsid w:val="008450D7"/>
    <w:rsid w:val="0084729B"/>
    <w:rsid w:val="00847CD0"/>
    <w:rsid w:val="00851CF8"/>
    <w:rsid w:val="00853B3F"/>
    <w:rsid w:val="00855108"/>
    <w:rsid w:val="00857F30"/>
    <w:rsid w:val="008607A8"/>
    <w:rsid w:val="00860F39"/>
    <w:rsid w:val="00862E03"/>
    <w:rsid w:val="0086354A"/>
    <w:rsid w:val="0086467E"/>
    <w:rsid w:val="008659C6"/>
    <w:rsid w:val="00865F03"/>
    <w:rsid w:val="00872A4A"/>
    <w:rsid w:val="00873845"/>
    <w:rsid w:val="00874C00"/>
    <w:rsid w:val="00874DF3"/>
    <w:rsid w:val="008768CA"/>
    <w:rsid w:val="00877EE5"/>
    <w:rsid w:val="00877EF9"/>
    <w:rsid w:val="00880559"/>
    <w:rsid w:val="00881EB2"/>
    <w:rsid w:val="008867E0"/>
    <w:rsid w:val="00887B6C"/>
    <w:rsid w:val="008913DB"/>
    <w:rsid w:val="00891EF1"/>
    <w:rsid w:val="0089338A"/>
    <w:rsid w:val="008948D7"/>
    <w:rsid w:val="008954D7"/>
    <w:rsid w:val="008977F7"/>
    <w:rsid w:val="008A02E3"/>
    <w:rsid w:val="008A7E1E"/>
    <w:rsid w:val="008B1578"/>
    <w:rsid w:val="008B5306"/>
    <w:rsid w:val="008B7532"/>
    <w:rsid w:val="008C0527"/>
    <w:rsid w:val="008C0639"/>
    <w:rsid w:val="008C0EFE"/>
    <w:rsid w:val="008C117A"/>
    <w:rsid w:val="008C2E2A"/>
    <w:rsid w:val="008C3057"/>
    <w:rsid w:val="008C35E7"/>
    <w:rsid w:val="008C4E49"/>
    <w:rsid w:val="008C642A"/>
    <w:rsid w:val="008C68AD"/>
    <w:rsid w:val="008D2C3D"/>
    <w:rsid w:val="008D2E4D"/>
    <w:rsid w:val="008D626F"/>
    <w:rsid w:val="008E0BE0"/>
    <w:rsid w:val="008E1549"/>
    <w:rsid w:val="008E27F0"/>
    <w:rsid w:val="008E2B56"/>
    <w:rsid w:val="008E311B"/>
    <w:rsid w:val="008E58A4"/>
    <w:rsid w:val="008E6FAC"/>
    <w:rsid w:val="008E7A77"/>
    <w:rsid w:val="008F0298"/>
    <w:rsid w:val="008F396F"/>
    <w:rsid w:val="008F3DCD"/>
    <w:rsid w:val="00900C20"/>
    <w:rsid w:val="0090271F"/>
    <w:rsid w:val="00902DB9"/>
    <w:rsid w:val="0090466A"/>
    <w:rsid w:val="00905064"/>
    <w:rsid w:val="00907487"/>
    <w:rsid w:val="00907910"/>
    <w:rsid w:val="009079FF"/>
    <w:rsid w:val="0091326C"/>
    <w:rsid w:val="009135E7"/>
    <w:rsid w:val="00914E17"/>
    <w:rsid w:val="00917172"/>
    <w:rsid w:val="00921466"/>
    <w:rsid w:val="00922F3A"/>
    <w:rsid w:val="0092316D"/>
    <w:rsid w:val="00923655"/>
    <w:rsid w:val="00925435"/>
    <w:rsid w:val="00926C00"/>
    <w:rsid w:val="009308ED"/>
    <w:rsid w:val="00931C81"/>
    <w:rsid w:val="009339CB"/>
    <w:rsid w:val="00936071"/>
    <w:rsid w:val="00937345"/>
    <w:rsid w:val="009376CD"/>
    <w:rsid w:val="00937D83"/>
    <w:rsid w:val="00940212"/>
    <w:rsid w:val="009429E7"/>
    <w:rsid w:val="00942EC2"/>
    <w:rsid w:val="00943CD9"/>
    <w:rsid w:val="00944907"/>
    <w:rsid w:val="00944A30"/>
    <w:rsid w:val="00950234"/>
    <w:rsid w:val="0095032F"/>
    <w:rsid w:val="0095438D"/>
    <w:rsid w:val="0095543F"/>
    <w:rsid w:val="00960CF3"/>
    <w:rsid w:val="00961B32"/>
    <w:rsid w:val="00962509"/>
    <w:rsid w:val="00962F8F"/>
    <w:rsid w:val="00970DB3"/>
    <w:rsid w:val="0097408A"/>
    <w:rsid w:val="00974BB0"/>
    <w:rsid w:val="00975BCD"/>
    <w:rsid w:val="0098067B"/>
    <w:rsid w:val="00982BE1"/>
    <w:rsid w:val="00987FF9"/>
    <w:rsid w:val="00990310"/>
    <w:rsid w:val="00992819"/>
    <w:rsid w:val="009928A9"/>
    <w:rsid w:val="00993CAF"/>
    <w:rsid w:val="009A0AF3"/>
    <w:rsid w:val="009A27E0"/>
    <w:rsid w:val="009A2F2E"/>
    <w:rsid w:val="009A3D38"/>
    <w:rsid w:val="009A4B27"/>
    <w:rsid w:val="009A5BE4"/>
    <w:rsid w:val="009B001A"/>
    <w:rsid w:val="009B07CD"/>
    <w:rsid w:val="009B0E6B"/>
    <w:rsid w:val="009B3589"/>
    <w:rsid w:val="009B388C"/>
    <w:rsid w:val="009C065F"/>
    <w:rsid w:val="009C079A"/>
    <w:rsid w:val="009C19E9"/>
    <w:rsid w:val="009C2F6B"/>
    <w:rsid w:val="009C61E4"/>
    <w:rsid w:val="009C69AA"/>
    <w:rsid w:val="009D162C"/>
    <w:rsid w:val="009D28C4"/>
    <w:rsid w:val="009D3F13"/>
    <w:rsid w:val="009D6012"/>
    <w:rsid w:val="009D60EB"/>
    <w:rsid w:val="009D74A6"/>
    <w:rsid w:val="009E0E87"/>
    <w:rsid w:val="009E2966"/>
    <w:rsid w:val="009E54CC"/>
    <w:rsid w:val="009E5B89"/>
    <w:rsid w:val="009F0AAA"/>
    <w:rsid w:val="009F2682"/>
    <w:rsid w:val="009F6566"/>
    <w:rsid w:val="009F6B29"/>
    <w:rsid w:val="009F7FBB"/>
    <w:rsid w:val="00A03ABF"/>
    <w:rsid w:val="00A0531E"/>
    <w:rsid w:val="00A0536B"/>
    <w:rsid w:val="00A069AD"/>
    <w:rsid w:val="00A073A0"/>
    <w:rsid w:val="00A100D6"/>
    <w:rsid w:val="00A10F02"/>
    <w:rsid w:val="00A13630"/>
    <w:rsid w:val="00A161D2"/>
    <w:rsid w:val="00A165DF"/>
    <w:rsid w:val="00A1713B"/>
    <w:rsid w:val="00A17B69"/>
    <w:rsid w:val="00A204CA"/>
    <w:rsid w:val="00A209D6"/>
    <w:rsid w:val="00A21586"/>
    <w:rsid w:val="00A22738"/>
    <w:rsid w:val="00A24977"/>
    <w:rsid w:val="00A252B3"/>
    <w:rsid w:val="00A2599E"/>
    <w:rsid w:val="00A26D4E"/>
    <w:rsid w:val="00A27697"/>
    <w:rsid w:val="00A30806"/>
    <w:rsid w:val="00A31E7A"/>
    <w:rsid w:val="00A36F5F"/>
    <w:rsid w:val="00A3744B"/>
    <w:rsid w:val="00A3772E"/>
    <w:rsid w:val="00A413E6"/>
    <w:rsid w:val="00A430EC"/>
    <w:rsid w:val="00A51159"/>
    <w:rsid w:val="00A53724"/>
    <w:rsid w:val="00A53BCE"/>
    <w:rsid w:val="00A54606"/>
    <w:rsid w:val="00A54B2B"/>
    <w:rsid w:val="00A55C40"/>
    <w:rsid w:val="00A56912"/>
    <w:rsid w:val="00A635A4"/>
    <w:rsid w:val="00A640D6"/>
    <w:rsid w:val="00A6775F"/>
    <w:rsid w:val="00A67CF5"/>
    <w:rsid w:val="00A703B6"/>
    <w:rsid w:val="00A72114"/>
    <w:rsid w:val="00A75F1E"/>
    <w:rsid w:val="00A77500"/>
    <w:rsid w:val="00A77783"/>
    <w:rsid w:val="00A82090"/>
    <w:rsid w:val="00A82346"/>
    <w:rsid w:val="00A83098"/>
    <w:rsid w:val="00A83E67"/>
    <w:rsid w:val="00A9016F"/>
    <w:rsid w:val="00A959CE"/>
    <w:rsid w:val="00A9671C"/>
    <w:rsid w:val="00AA1553"/>
    <w:rsid w:val="00AA195B"/>
    <w:rsid w:val="00AA2D73"/>
    <w:rsid w:val="00AA4842"/>
    <w:rsid w:val="00AA565F"/>
    <w:rsid w:val="00AA5888"/>
    <w:rsid w:val="00AA5EAB"/>
    <w:rsid w:val="00AB19E9"/>
    <w:rsid w:val="00AB5225"/>
    <w:rsid w:val="00AB5E5A"/>
    <w:rsid w:val="00AB6758"/>
    <w:rsid w:val="00AB6C19"/>
    <w:rsid w:val="00AB7BAF"/>
    <w:rsid w:val="00AC1377"/>
    <w:rsid w:val="00AC3171"/>
    <w:rsid w:val="00AC4C8B"/>
    <w:rsid w:val="00AC5E01"/>
    <w:rsid w:val="00AC7C2E"/>
    <w:rsid w:val="00AD4CBF"/>
    <w:rsid w:val="00AD5E87"/>
    <w:rsid w:val="00AD6D6A"/>
    <w:rsid w:val="00AE1834"/>
    <w:rsid w:val="00AE6197"/>
    <w:rsid w:val="00AE741E"/>
    <w:rsid w:val="00AE7976"/>
    <w:rsid w:val="00AF307F"/>
    <w:rsid w:val="00AF5231"/>
    <w:rsid w:val="00AF7FCD"/>
    <w:rsid w:val="00B0087E"/>
    <w:rsid w:val="00B014FF"/>
    <w:rsid w:val="00B05380"/>
    <w:rsid w:val="00B05962"/>
    <w:rsid w:val="00B07617"/>
    <w:rsid w:val="00B12500"/>
    <w:rsid w:val="00B12930"/>
    <w:rsid w:val="00B144A3"/>
    <w:rsid w:val="00B14800"/>
    <w:rsid w:val="00B15347"/>
    <w:rsid w:val="00B15449"/>
    <w:rsid w:val="00B154EA"/>
    <w:rsid w:val="00B162FC"/>
    <w:rsid w:val="00B16BE3"/>
    <w:rsid w:val="00B16C2F"/>
    <w:rsid w:val="00B1797C"/>
    <w:rsid w:val="00B179A8"/>
    <w:rsid w:val="00B17CD4"/>
    <w:rsid w:val="00B208A0"/>
    <w:rsid w:val="00B20AE3"/>
    <w:rsid w:val="00B2347B"/>
    <w:rsid w:val="00B27303"/>
    <w:rsid w:val="00B33738"/>
    <w:rsid w:val="00B3574D"/>
    <w:rsid w:val="00B3587C"/>
    <w:rsid w:val="00B36AAF"/>
    <w:rsid w:val="00B42DCE"/>
    <w:rsid w:val="00B46852"/>
    <w:rsid w:val="00B47FD1"/>
    <w:rsid w:val="00B502BA"/>
    <w:rsid w:val="00B516BB"/>
    <w:rsid w:val="00B52A7A"/>
    <w:rsid w:val="00B53F25"/>
    <w:rsid w:val="00B568D2"/>
    <w:rsid w:val="00B57208"/>
    <w:rsid w:val="00B62259"/>
    <w:rsid w:val="00B62BFA"/>
    <w:rsid w:val="00B63D4F"/>
    <w:rsid w:val="00B63E1E"/>
    <w:rsid w:val="00B64CE4"/>
    <w:rsid w:val="00B65C26"/>
    <w:rsid w:val="00B67287"/>
    <w:rsid w:val="00B717DD"/>
    <w:rsid w:val="00B71E3E"/>
    <w:rsid w:val="00B74BE4"/>
    <w:rsid w:val="00B7538C"/>
    <w:rsid w:val="00B84591"/>
    <w:rsid w:val="00B8465F"/>
    <w:rsid w:val="00B847C1"/>
    <w:rsid w:val="00B84DB2"/>
    <w:rsid w:val="00B85A17"/>
    <w:rsid w:val="00B8633B"/>
    <w:rsid w:val="00B86DB3"/>
    <w:rsid w:val="00B907BA"/>
    <w:rsid w:val="00B951E0"/>
    <w:rsid w:val="00B97408"/>
    <w:rsid w:val="00B9798A"/>
    <w:rsid w:val="00BA12FE"/>
    <w:rsid w:val="00BA15F0"/>
    <w:rsid w:val="00BA402D"/>
    <w:rsid w:val="00BA4F74"/>
    <w:rsid w:val="00BA59D9"/>
    <w:rsid w:val="00BA689C"/>
    <w:rsid w:val="00BA7BCC"/>
    <w:rsid w:val="00BB03DB"/>
    <w:rsid w:val="00BB30B4"/>
    <w:rsid w:val="00BB4A32"/>
    <w:rsid w:val="00BB5D81"/>
    <w:rsid w:val="00BC1C02"/>
    <w:rsid w:val="00BC3555"/>
    <w:rsid w:val="00BC5BF6"/>
    <w:rsid w:val="00BC785E"/>
    <w:rsid w:val="00BC7F7C"/>
    <w:rsid w:val="00BD0646"/>
    <w:rsid w:val="00BD15ED"/>
    <w:rsid w:val="00BD17BF"/>
    <w:rsid w:val="00BD4F77"/>
    <w:rsid w:val="00BD7961"/>
    <w:rsid w:val="00BE03C7"/>
    <w:rsid w:val="00BE0A36"/>
    <w:rsid w:val="00BE1D77"/>
    <w:rsid w:val="00BE465A"/>
    <w:rsid w:val="00BE46F2"/>
    <w:rsid w:val="00BF47AB"/>
    <w:rsid w:val="00BF749A"/>
    <w:rsid w:val="00C0326F"/>
    <w:rsid w:val="00C037E9"/>
    <w:rsid w:val="00C055B6"/>
    <w:rsid w:val="00C05C6C"/>
    <w:rsid w:val="00C10323"/>
    <w:rsid w:val="00C12B51"/>
    <w:rsid w:val="00C12DC2"/>
    <w:rsid w:val="00C1643D"/>
    <w:rsid w:val="00C2039D"/>
    <w:rsid w:val="00C214D4"/>
    <w:rsid w:val="00C242D0"/>
    <w:rsid w:val="00C24650"/>
    <w:rsid w:val="00C25465"/>
    <w:rsid w:val="00C25BD4"/>
    <w:rsid w:val="00C32111"/>
    <w:rsid w:val="00C32B4C"/>
    <w:rsid w:val="00C32F19"/>
    <w:rsid w:val="00C33079"/>
    <w:rsid w:val="00C3365E"/>
    <w:rsid w:val="00C36102"/>
    <w:rsid w:val="00C37616"/>
    <w:rsid w:val="00C37D12"/>
    <w:rsid w:val="00C4661D"/>
    <w:rsid w:val="00C51AF8"/>
    <w:rsid w:val="00C51FAA"/>
    <w:rsid w:val="00C534D8"/>
    <w:rsid w:val="00C53C30"/>
    <w:rsid w:val="00C53F86"/>
    <w:rsid w:val="00C54BF4"/>
    <w:rsid w:val="00C55A12"/>
    <w:rsid w:val="00C56427"/>
    <w:rsid w:val="00C56864"/>
    <w:rsid w:val="00C634B4"/>
    <w:rsid w:val="00C642E0"/>
    <w:rsid w:val="00C6553E"/>
    <w:rsid w:val="00C66D4B"/>
    <w:rsid w:val="00C6768A"/>
    <w:rsid w:val="00C67890"/>
    <w:rsid w:val="00C72768"/>
    <w:rsid w:val="00C76250"/>
    <w:rsid w:val="00C83A13"/>
    <w:rsid w:val="00C845F4"/>
    <w:rsid w:val="00C84E1E"/>
    <w:rsid w:val="00C85619"/>
    <w:rsid w:val="00C86F10"/>
    <w:rsid w:val="00C9068C"/>
    <w:rsid w:val="00C92967"/>
    <w:rsid w:val="00C92E61"/>
    <w:rsid w:val="00C94905"/>
    <w:rsid w:val="00CA1F02"/>
    <w:rsid w:val="00CA3704"/>
    <w:rsid w:val="00CA3D0C"/>
    <w:rsid w:val="00CA41DF"/>
    <w:rsid w:val="00CA47B8"/>
    <w:rsid w:val="00CA654B"/>
    <w:rsid w:val="00CB17A3"/>
    <w:rsid w:val="00CB3288"/>
    <w:rsid w:val="00CB38BD"/>
    <w:rsid w:val="00CB3B3B"/>
    <w:rsid w:val="00CB4C60"/>
    <w:rsid w:val="00CB4F4D"/>
    <w:rsid w:val="00CB59E0"/>
    <w:rsid w:val="00CB6742"/>
    <w:rsid w:val="00CB72B8"/>
    <w:rsid w:val="00CC0750"/>
    <w:rsid w:val="00CC493F"/>
    <w:rsid w:val="00CC52E4"/>
    <w:rsid w:val="00CC7733"/>
    <w:rsid w:val="00CC7C19"/>
    <w:rsid w:val="00CD0BA8"/>
    <w:rsid w:val="00CD1CB4"/>
    <w:rsid w:val="00CD35BE"/>
    <w:rsid w:val="00CD3787"/>
    <w:rsid w:val="00CD3FEF"/>
    <w:rsid w:val="00CD4C7B"/>
    <w:rsid w:val="00CD58FE"/>
    <w:rsid w:val="00CD6FF2"/>
    <w:rsid w:val="00CD6FFB"/>
    <w:rsid w:val="00CE06E0"/>
    <w:rsid w:val="00CE0F9C"/>
    <w:rsid w:val="00CE169E"/>
    <w:rsid w:val="00CE3AFF"/>
    <w:rsid w:val="00CE5214"/>
    <w:rsid w:val="00CE5D82"/>
    <w:rsid w:val="00CE6D63"/>
    <w:rsid w:val="00CE790C"/>
    <w:rsid w:val="00D022F1"/>
    <w:rsid w:val="00D041D2"/>
    <w:rsid w:val="00D06007"/>
    <w:rsid w:val="00D07E52"/>
    <w:rsid w:val="00D14DC1"/>
    <w:rsid w:val="00D1517D"/>
    <w:rsid w:val="00D1542A"/>
    <w:rsid w:val="00D15C84"/>
    <w:rsid w:val="00D21B67"/>
    <w:rsid w:val="00D23204"/>
    <w:rsid w:val="00D23674"/>
    <w:rsid w:val="00D25CB3"/>
    <w:rsid w:val="00D26837"/>
    <w:rsid w:val="00D2719C"/>
    <w:rsid w:val="00D32E58"/>
    <w:rsid w:val="00D33BD5"/>
    <w:rsid w:val="00D33BE3"/>
    <w:rsid w:val="00D3792D"/>
    <w:rsid w:val="00D47832"/>
    <w:rsid w:val="00D47BD8"/>
    <w:rsid w:val="00D50DF2"/>
    <w:rsid w:val="00D50DFA"/>
    <w:rsid w:val="00D510D4"/>
    <w:rsid w:val="00D539A4"/>
    <w:rsid w:val="00D5412F"/>
    <w:rsid w:val="00D55E47"/>
    <w:rsid w:val="00D60D8F"/>
    <w:rsid w:val="00D61F1F"/>
    <w:rsid w:val="00D62861"/>
    <w:rsid w:val="00D62E19"/>
    <w:rsid w:val="00D62E95"/>
    <w:rsid w:val="00D631FE"/>
    <w:rsid w:val="00D65AE3"/>
    <w:rsid w:val="00D65CEA"/>
    <w:rsid w:val="00D66A85"/>
    <w:rsid w:val="00D67CD1"/>
    <w:rsid w:val="00D67D06"/>
    <w:rsid w:val="00D70C06"/>
    <w:rsid w:val="00D71712"/>
    <w:rsid w:val="00D717CF"/>
    <w:rsid w:val="00D738D6"/>
    <w:rsid w:val="00D75426"/>
    <w:rsid w:val="00D76842"/>
    <w:rsid w:val="00D80795"/>
    <w:rsid w:val="00D82DDD"/>
    <w:rsid w:val="00D854BE"/>
    <w:rsid w:val="00D87E00"/>
    <w:rsid w:val="00D9134D"/>
    <w:rsid w:val="00D96171"/>
    <w:rsid w:val="00D96990"/>
    <w:rsid w:val="00D96D11"/>
    <w:rsid w:val="00DA394F"/>
    <w:rsid w:val="00DA3B3D"/>
    <w:rsid w:val="00DA4E35"/>
    <w:rsid w:val="00DA6635"/>
    <w:rsid w:val="00DA7A03"/>
    <w:rsid w:val="00DB028C"/>
    <w:rsid w:val="00DB0DB8"/>
    <w:rsid w:val="00DB1818"/>
    <w:rsid w:val="00DB1F0F"/>
    <w:rsid w:val="00DB2BB6"/>
    <w:rsid w:val="00DB37D1"/>
    <w:rsid w:val="00DB4DCF"/>
    <w:rsid w:val="00DC1669"/>
    <w:rsid w:val="00DC309B"/>
    <w:rsid w:val="00DC48E1"/>
    <w:rsid w:val="00DC4DA2"/>
    <w:rsid w:val="00DC5261"/>
    <w:rsid w:val="00DC60FA"/>
    <w:rsid w:val="00DC7F5D"/>
    <w:rsid w:val="00DD1179"/>
    <w:rsid w:val="00DD70A6"/>
    <w:rsid w:val="00DE25D2"/>
    <w:rsid w:val="00DE43AF"/>
    <w:rsid w:val="00DE7570"/>
    <w:rsid w:val="00DE7C50"/>
    <w:rsid w:val="00DF1F64"/>
    <w:rsid w:val="00DF3BFC"/>
    <w:rsid w:val="00DF492D"/>
    <w:rsid w:val="00DF5577"/>
    <w:rsid w:val="00DF628B"/>
    <w:rsid w:val="00DF7C20"/>
    <w:rsid w:val="00E00998"/>
    <w:rsid w:val="00E03D18"/>
    <w:rsid w:val="00E0751B"/>
    <w:rsid w:val="00E07FC2"/>
    <w:rsid w:val="00E11856"/>
    <w:rsid w:val="00E168F7"/>
    <w:rsid w:val="00E178C5"/>
    <w:rsid w:val="00E212B2"/>
    <w:rsid w:val="00E242D1"/>
    <w:rsid w:val="00E2653A"/>
    <w:rsid w:val="00E3766E"/>
    <w:rsid w:val="00E40DBC"/>
    <w:rsid w:val="00E40DE0"/>
    <w:rsid w:val="00E415B8"/>
    <w:rsid w:val="00E4167E"/>
    <w:rsid w:val="00E42B89"/>
    <w:rsid w:val="00E45587"/>
    <w:rsid w:val="00E464E5"/>
    <w:rsid w:val="00E46C08"/>
    <w:rsid w:val="00E4706B"/>
    <w:rsid w:val="00E471CF"/>
    <w:rsid w:val="00E51F3C"/>
    <w:rsid w:val="00E531A5"/>
    <w:rsid w:val="00E54236"/>
    <w:rsid w:val="00E55434"/>
    <w:rsid w:val="00E556EB"/>
    <w:rsid w:val="00E621E6"/>
    <w:rsid w:val="00E62835"/>
    <w:rsid w:val="00E63002"/>
    <w:rsid w:val="00E63E6A"/>
    <w:rsid w:val="00E65583"/>
    <w:rsid w:val="00E65718"/>
    <w:rsid w:val="00E65E70"/>
    <w:rsid w:val="00E66F6A"/>
    <w:rsid w:val="00E6788B"/>
    <w:rsid w:val="00E701FC"/>
    <w:rsid w:val="00E713B1"/>
    <w:rsid w:val="00E731C7"/>
    <w:rsid w:val="00E749CB"/>
    <w:rsid w:val="00E77645"/>
    <w:rsid w:val="00E8250B"/>
    <w:rsid w:val="00E8290D"/>
    <w:rsid w:val="00E83697"/>
    <w:rsid w:val="00E847B0"/>
    <w:rsid w:val="00E8520A"/>
    <w:rsid w:val="00E859B6"/>
    <w:rsid w:val="00E905C3"/>
    <w:rsid w:val="00E91042"/>
    <w:rsid w:val="00E93ACA"/>
    <w:rsid w:val="00E95DE0"/>
    <w:rsid w:val="00EA207D"/>
    <w:rsid w:val="00EA21EB"/>
    <w:rsid w:val="00EA42AB"/>
    <w:rsid w:val="00EA5A28"/>
    <w:rsid w:val="00EA5FA5"/>
    <w:rsid w:val="00EA66C9"/>
    <w:rsid w:val="00EA6AA8"/>
    <w:rsid w:val="00EB18F3"/>
    <w:rsid w:val="00EB19BD"/>
    <w:rsid w:val="00EB3075"/>
    <w:rsid w:val="00EB3465"/>
    <w:rsid w:val="00EB45F3"/>
    <w:rsid w:val="00EB5D32"/>
    <w:rsid w:val="00EB752C"/>
    <w:rsid w:val="00EC0655"/>
    <w:rsid w:val="00EC3300"/>
    <w:rsid w:val="00EC4A25"/>
    <w:rsid w:val="00EC6E0F"/>
    <w:rsid w:val="00EC70EA"/>
    <w:rsid w:val="00ED4469"/>
    <w:rsid w:val="00ED6768"/>
    <w:rsid w:val="00EE0ACD"/>
    <w:rsid w:val="00EE23E8"/>
    <w:rsid w:val="00EE29DA"/>
    <w:rsid w:val="00EF612C"/>
    <w:rsid w:val="00EF7836"/>
    <w:rsid w:val="00F00A0C"/>
    <w:rsid w:val="00F010C1"/>
    <w:rsid w:val="00F025A2"/>
    <w:rsid w:val="00F02624"/>
    <w:rsid w:val="00F02E8F"/>
    <w:rsid w:val="00F02F08"/>
    <w:rsid w:val="00F031C6"/>
    <w:rsid w:val="00F036E9"/>
    <w:rsid w:val="00F063F5"/>
    <w:rsid w:val="00F07388"/>
    <w:rsid w:val="00F0751E"/>
    <w:rsid w:val="00F1368C"/>
    <w:rsid w:val="00F14019"/>
    <w:rsid w:val="00F15690"/>
    <w:rsid w:val="00F16142"/>
    <w:rsid w:val="00F1677B"/>
    <w:rsid w:val="00F16ED2"/>
    <w:rsid w:val="00F1772D"/>
    <w:rsid w:val="00F2026E"/>
    <w:rsid w:val="00F20B4D"/>
    <w:rsid w:val="00F20E38"/>
    <w:rsid w:val="00F21EC7"/>
    <w:rsid w:val="00F2210A"/>
    <w:rsid w:val="00F23711"/>
    <w:rsid w:val="00F24023"/>
    <w:rsid w:val="00F2714A"/>
    <w:rsid w:val="00F27444"/>
    <w:rsid w:val="00F31372"/>
    <w:rsid w:val="00F346F4"/>
    <w:rsid w:val="00F34B93"/>
    <w:rsid w:val="00F3622A"/>
    <w:rsid w:val="00F37743"/>
    <w:rsid w:val="00F40C20"/>
    <w:rsid w:val="00F41D8B"/>
    <w:rsid w:val="00F42E14"/>
    <w:rsid w:val="00F42EB8"/>
    <w:rsid w:val="00F463F5"/>
    <w:rsid w:val="00F464E7"/>
    <w:rsid w:val="00F54A3D"/>
    <w:rsid w:val="00F54CB0"/>
    <w:rsid w:val="00F556DC"/>
    <w:rsid w:val="00F568D5"/>
    <w:rsid w:val="00F579CD"/>
    <w:rsid w:val="00F606D4"/>
    <w:rsid w:val="00F653B8"/>
    <w:rsid w:val="00F65F27"/>
    <w:rsid w:val="00F669FD"/>
    <w:rsid w:val="00F71B89"/>
    <w:rsid w:val="00F72A4C"/>
    <w:rsid w:val="00F72A4D"/>
    <w:rsid w:val="00F7353C"/>
    <w:rsid w:val="00F73E4D"/>
    <w:rsid w:val="00F75705"/>
    <w:rsid w:val="00F766B5"/>
    <w:rsid w:val="00F76F8F"/>
    <w:rsid w:val="00F76FAB"/>
    <w:rsid w:val="00F800FA"/>
    <w:rsid w:val="00F8116F"/>
    <w:rsid w:val="00F823A2"/>
    <w:rsid w:val="00F8332F"/>
    <w:rsid w:val="00F83629"/>
    <w:rsid w:val="00F84E23"/>
    <w:rsid w:val="00F87257"/>
    <w:rsid w:val="00F941DF"/>
    <w:rsid w:val="00F94482"/>
    <w:rsid w:val="00FA0025"/>
    <w:rsid w:val="00FA0C9A"/>
    <w:rsid w:val="00FA1266"/>
    <w:rsid w:val="00FA2D67"/>
    <w:rsid w:val="00FA3D3F"/>
    <w:rsid w:val="00FA62CA"/>
    <w:rsid w:val="00FB0BE9"/>
    <w:rsid w:val="00FB36FA"/>
    <w:rsid w:val="00FB396C"/>
    <w:rsid w:val="00FB3D97"/>
    <w:rsid w:val="00FB46D5"/>
    <w:rsid w:val="00FB4D57"/>
    <w:rsid w:val="00FB6811"/>
    <w:rsid w:val="00FC083B"/>
    <w:rsid w:val="00FC1192"/>
    <w:rsid w:val="00FC28B8"/>
    <w:rsid w:val="00FC502B"/>
    <w:rsid w:val="00FC5374"/>
    <w:rsid w:val="00FC5C71"/>
    <w:rsid w:val="00FC64E8"/>
    <w:rsid w:val="00FD046A"/>
    <w:rsid w:val="00FD20D2"/>
    <w:rsid w:val="00FD272E"/>
    <w:rsid w:val="00FD3CF0"/>
    <w:rsid w:val="00FD3DD9"/>
    <w:rsid w:val="00FD6401"/>
    <w:rsid w:val="00FD7AF8"/>
    <w:rsid w:val="00FE106D"/>
    <w:rsid w:val="00FE251B"/>
    <w:rsid w:val="00FF0181"/>
    <w:rsid w:val="00FF1024"/>
    <w:rsid w:val="00FF1E54"/>
    <w:rsid w:val="00FF2EB0"/>
    <w:rsid w:val="00FF3D51"/>
    <w:rsid w:val="00FF43DC"/>
    <w:rsid w:val="00FF4DDB"/>
    <w:rsid w:val="00FF5818"/>
    <w:rsid w:val="00FF5ECF"/>
    <w:rsid w:val="00FF719B"/>
    <w:rsid w:val="042A3EA5"/>
    <w:rsid w:val="07A067A7"/>
    <w:rsid w:val="0B2CBEF2"/>
    <w:rsid w:val="105264C0"/>
    <w:rsid w:val="10B7D6D3"/>
    <w:rsid w:val="10CEA56E"/>
    <w:rsid w:val="1113D900"/>
    <w:rsid w:val="132E598B"/>
    <w:rsid w:val="1789D00B"/>
    <w:rsid w:val="18634A5B"/>
    <w:rsid w:val="1C689D42"/>
    <w:rsid w:val="1E759B83"/>
    <w:rsid w:val="1E88D1AC"/>
    <w:rsid w:val="1F9F12CC"/>
    <w:rsid w:val="20116BE4"/>
    <w:rsid w:val="246418DB"/>
    <w:rsid w:val="28AE3A3D"/>
    <w:rsid w:val="29381775"/>
    <w:rsid w:val="2E8D768E"/>
    <w:rsid w:val="2EBEA1E4"/>
    <w:rsid w:val="36AD3AE2"/>
    <w:rsid w:val="36E286B7"/>
    <w:rsid w:val="377E4149"/>
    <w:rsid w:val="395F5278"/>
    <w:rsid w:val="3D489DA3"/>
    <w:rsid w:val="41017043"/>
    <w:rsid w:val="458986DC"/>
    <w:rsid w:val="4975DE37"/>
    <w:rsid w:val="4F1A26D6"/>
    <w:rsid w:val="52D921C8"/>
    <w:rsid w:val="5517058F"/>
    <w:rsid w:val="5662FD02"/>
    <w:rsid w:val="56923356"/>
    <w:rsid w:val="5A787481"/>
    <w:rsid w:val="5EC840F6"/>
    <w:rsid w:val="626BE5E5"/>
    <w:rsid w:val="671D8BDB"/>
    <w:rsid w:val="67511858"/>
    <w:rsid w:val="6798479B"/>
    <w:rsid w:val="698345AA"/>
    <w:rsid w:val="6AFB4F67"/>
    <w:rsid w:val="6B7B428D"/>
    <w:rsid w:val="6BC7770D"/>
    <w:rsid w:val="6D0FB2AA"/>
    <w:rsid w:val="6E85C97D"/>
    <w:rsid w:val="6F567C75"/>
    <w:rsid w:val="6F758B04"/>
    <w:rsid w:val="6FA79A33"/>
    <w:rsid w:val="7452D98D"/>
    <w:rsid w:val="74E16B15"/>
    <w:rsid w:val="7668A53D"/>
    <w:rsid w:val="79C031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FA671D47-1E6E-40B6-8183-92AB61650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paragraph" w:styleId="NormalWeb">
    <w:name w:val="Normal (Web)"/>
    <w:basedOn w:val="Normal"/>
    <w:uiPriority w:val="99"/>
    <w:unhideWhenUsed/>
    <w:rsid w:val="00331ED6"/>
    <w:pPr>
      <w:spacing w:before="100" w:beforeAutospacing="1" w:after="100" w:afterAutospacing="1"/>
    </w:pPr>
    <w:rPr>
      <w:sz w:val="24"/>
      <w:szCs w:val="24"/>
      <w:lang w:val="en-US"/>
    </w:rPr>
  </w:style>
  <w:style w:type="table" w:styleId="TableGrid">
    <w:name w:val="Table Grid"/>
    <w:basedOn w:val="TableNormal"/>
    <w:rsid w:val="004B3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0BE0"/>
    <w:rPr>
      <w:lang w:eastAsia="en-US"/>
    </w:rPr>
  </w:style>
  <w:style w:type="character" w:styleId="Mention">
    <w:name w:val="Mention"/>
    <w:basedOn w:val="DefaultParagraphFont"/>
    <w:uiPriority w:val="99"/>
    <w:unhideWhenUsed/>
    <w:rsid w:val="004D6BFA"/>
    <w:rPr>
      <w:color w:val="2B579A"/>
      <w:shd w:val="clear" w:color="auto" w:fill="E6E6E6"/>
    </w:rPr>
  </w:style>
  <w:style w:type="table" w:customStyle="1" w:styleId="TableGrid1">
    <w:name w:val="Table Grid1"/>
    <w:basedOn w:val="TableNormal"/>
    <w:next w:val="TableGrid"/>
    <w:uiPriority w:val="39"/>
    <w:rsid w:val="00816C0D"/>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E7570"/>
    <w:rPr>
      <w:i/>
      <w:iCs/>
    </w:rPr>
  </w:style>
  <w:style w:type="paragraph" w:customStyle="1" w:styleId="Doc-text2">
    <w:name w:val="Doc-text2"/>
    <w:basedOn w:val="Normal"/>
    <w:link w:val="Doc-text2Char"/>
    <w:qFormat/>
    <w:rsid w:val="00E37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766E"/>
    <w:rPr>
      <w:rFonts w:ascii="Arial" w:eastAsia="MS Mincho" w:hAnsi="Arial"/>
      <w:szCs w:val="24"/>
    </w:rPr>
  </w:style>
  <w:style w:type="paragraph" w:customStyle="1" w:styleId="Agreement">
    <w:name w:val="Agreement"/>
    <w:basedOn w:val="Normal"/>
    <w:next w:val="Doc-text2"/>
    <w:qFormat/>
    <w:rsid w:val="00E3766E"/>
    <w:pPr>
      <w:numPr>
        <w:numId w:val="43"/>
      </w:numPr>
      <w:tabs>
        <w:tab w:val="clear" w:pos="1495"/>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521405806">
      <w:bodyDiv w:val="1"/>
      <w:marLeft w:val="0"/>
      <w:marRight w:val="0"/>
      <w:marTop w:val="0"/>
      <w:marBottom w:val="0"/>
      <w:divBdr>
        <w:top w:val="none" w:sz="0" w:space="0" w:color="auto"/>
        <w:left w:val="none" w:sz="0" w:space="0" w:color="auto"/>
        <w:bottom w:val="none" w:sz="0" w:space="0" w:color="auto"/>
        <w:right w:val="none" w:sz="0" w:space="0" w:color="auto"/>
      </w:divBdr>
    </w:div>
    <w:div w:id="684479103">
      <w:bodyDiv w:val="1"/>
      <w:marLeft w:val="0"/>
      <w:marRight w:val="0"/>
      <w:marTop w:val="0"/>
      <w:marBottom w:val="0"/>
      <w:divBdr>
        <w:top w:val="none" w:sz="0" w:space="0" w:color="auto"/>
        <w:left w:val="none" w:sz="0" w:space="0" w:color="auto"/>
        <w:bottom w:val="none" w:sz="0" w:space="0" w:color="auto"/>
        <w:right w:val="none" w:sz="0" w:space="0" w:color="auto"/>
      </w:divBdr>
      <w:divsChild>
        <w:div w:id="134105496">
          <w:marLeft w:val="0"/>
          <w:marRight w:val="0"/>
          <w:marTop w:val="0"/>
          <w:marBottom w:val="0"/>
          <w:divBdr>
            <w:top w:val="none" w:sz="0" w:space="0" w:color="auto"/>
            <w:left w:val="none" w:sz="0" w:space="0" w:color="auto"/>
            <w:bottom w:val="none" w:sz="0" w:space="0" w:color="auto"/>
            <w:right w:val="none" w:sz="0" w:space="0" w:color="auto"/>
          </w:divBdr>
        </w:div>
        <w:div w:id="1669214248">
          <w:marLeft w:val="0"/>
          <w:marRight w:val="0"/>
          <w:marTop w:val="0"/>
          <w:marBottom w:val="0"/>
          <w:divBdr>
            <w:top w:val="none" w:sz="0" w:space="0" w:color="auto"/>
            <w:left w:val="none" w:sz="0" w:space="0" w:color="auto"/>
            <w:bottom w:val="none" w:sz="0" w:space="0" w:color="auto"/>
            <w:right w:val="none" w:sz="0" w:space="0" w:color="auto"/>
          </w:divBdr>
        </w:div>
        <w:div w:id="1766801770">
          <w:marLeft w:val="0"/>
          <w:marRight w:val="0"/>
          <w:marTop w:val="0"/>
          <w:marBottom w:val="0"/>
          <w:divBdr>
            <w:top w:val="none" w:sz="0" w:space="0" w:color="auto"/>
            <w:left w:val="none" w:sz="0" w:space="0" w:color="auto"/>
            <w:bottom w:val="none" w:sz="0" w:space="0" w:color="auto"/>
            <w:right w:val="none" w:sz="0" w:space="0" w:color="auto"/>
          </w:divBdr>
        </w:div>
        <w:div w:id="1904832477">
          <w:marLeft w:val="0"/>
          <w:marRight w:val="0"/>
          <w:marTop w:val="0"/>
          <w:marBottom w:val="0"/>
          <w:divBdr>
            <w:top w:val="none" w:sz="0" w:space="0" w:color="auto"/>
            <w:left w:val="none" w:sz="0" w:space="0" w:color="auto"/>
            <w:bottom w:val="none" w:sz="0" w:space="0" w:color="auto"/>
            <w:right w:val="none" w:sz="0" w:space="0" w:color="auto"/>
          </w:divBdr>
        </w:div>
      </w:divsChild>
    </w:div>
    <w:div w:id="739790906">
      <w:bodyDiv w:val="1"/>
      <w:marLeft w:val="0"/>
      <w:marRight w:val="0"/>
      <w:marTop w:val="0"/>
      <w:marBottom w:val="0"/>
      <w:divBdr>
        <w:top w:val="none" w:sz="0" w:space="0" w:color="auto"/>
        <w:left w:val="none" w:sz="0" w:space="0" w:color="auto"/>
        <w:bottom w:val="none" w:sz="0" w:space="0" w:color="auto"/>
        <w:right w:val="none" w:sz="0" w:space="0" w:color="auto"/>
      </w:divBdr>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74031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38662274">
      <w:bodyDiv w:val="1"/>
      <w:marLeft w:val="0"/>
      <w:marRight w:val="0"/>
      <w:marTop w:val="0"/>
      <w:marBottom w:val="0"/>
      <w:divBdr>
        <w:top w:val="none" w:sz="0" w:space="0" w:color="auto"/>
        <w:left w:val="none" w:sz="0" w:space="0" w:color="auto"/>
        <w:bottom w:val="none" w:sz="0" w:space="0" w:color="auto"/>
        <w:right w:val="none" w:sz="0" w:space="0" w:color="auto"/>
      </w:divBdr>
    </w:div>
    <w:div w:id="1555658597">
      <w:bodyDiv w:val="1"/>
      <w:marLeft w:val="0"/>
      <w:marRight w:val="0"/>
      <w:marTop w:val="0"/>
      <w:marBottom w:val="0"/>
      <w:divBdr>
        <w:top w:val="none" w:sz="0" w:space="0" w:color="auto"/>
        <w:left w:val="none" w:sz="0" w:space="0" w:color="auto"/>
        <w:bottom w:val="none" w:sz="0" w:space="0" w:color="auto"/>
        <w:right w:val="none" w:sz="0" w:space="0" w:color="auto"/>
      </w:divBdr>
      <w:divsChild>
        <w:div w:id="1167399793">
          <w:marLeft w:val="0"/>
          <w:marRight w:val="0"/>
          <w:marTop w:val="0"/>
          <w:marBottom w:val="0"/>
          <w:divBdr>
            <w:top w:val="none" w:sz="0" w:space="0" w:color="auto"/>
            <w:left w:val="none" w:sz="0" w:space="0" w:color="auto"/>
            <w:bottom w:val="none" w:sz="0" w:space="0" w:color="auto"/>
            <w:right w:val="none" w:sz="0" w:space="0" w:color="auto"/>
          </w:divBdr>
        </w:div>
        <w:div w:id="1358582295">
          <w:marLeft w:val="0"/>
          <w:marRight w:val="0"/>
          <w:marTop w:val="0"/>
          <w:marBottom w:val="0"/>
          <w:divBdr>
            <w:top w:val="none" w:sz="0" w:space="0" w:color="auto"/>
            <w:left w:val="none" w:sz="0" w:space="0" w:color="auto"/>
            <w:bottom w:val="none" w:sz="0" w:space="0" w:color="auto"/>
            <w:right w:val="none" w:sz="0" w:space="0" w:color="auto"/>
          </w:divBdr>
        </w:div>
      </w:divsChild>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772429240">
      <w:bodyDiv w:val="1"/>
      <w:marLeft w:val="0"/>
      <w:marRight w:val="0"/>
      <w:marTop w:val="0"/>
      <w:marBottom w:val="0"/>
      <w:divBdr>
        <w:top w:val="none" w:sz="0" w:space="0" w:color="auto"/>
        <w:left w:val="none" w:sz="0" w:space="0" w:color="auto"/>
        <w:bottom w:val="none" w:sz="0" w:space="0" w:color="auto"/>
        <w:right w:val="none" w:sz="0" w:space="0" w:color="auto"/>
      </w:divBdr>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870413726">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 w:id="213937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3" Type="http://schemas.openxmlformats.org/officeDocument/2006/relationships/oleObject" Target="https://nokia-my.sharepoint.com/personal/ahmad_awada_nokia-bell-labs_com/Documents/Documents/Nokia/5G/3GPP/RAN2%20119bis/Book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000" b="0" i="0" u="none" strike="noStrike" kern="1200" cap="none" spc="0" normalizeH="0" baseline="0">
                <a:solidFill>
                  <a:schemeClr val="tx1">
                    <a:lumMod val="65000"/>
                    <a:lumOff val="35000"/>
                  </a:schemeClr>
                </a:solidFill>
                <a:latin typeface="+mj-lt"/>
                <a:ea typeface="+mj-ea"/>
                <a:cs typeface="+mj-cs"/>
              </a:defRPr>
            </a:pPr>
            <a:r>
              <a:rPr lang="en-US" sz="1100">
                <a:latin typeface="Times New Roman" panose="02020603050405020304" pitchFamily="18" charset="0"/>
                <a:cs typeface="Times New Roman" panose="02020603050405020304" pitchFamily="18" charset="0"/>
              </a:rPr>
              <a:t>Percentage of Wrong PSCell preparation at CHO execution as a function of the</a:t>
            </a:r>
            <a:r>
              <a:rPr lang="en-US" sz="1100" baseline="0">
                <a:latin typeface="Times New Roman" panose="02020603050405020304" pitchFamily="18" charset="0"/>
                <a:cs typeface="Times New Roman" panose="02020603050405020304" pitchFamily="18" charset="0"/>
              </a:rPr>
              <a:t> number X of prepared PSCells</a:t>
            </a:r>
            <a:endParaRPr lang="en-US" sz="1100">
              <a:latin typeface="Times New Roman" panose="02020603050405020304" pitchFamily="18" charset="0"/>
              <a:cs typeface="Times New Roman" panose="02020603050405020304" pitchFamily="18" charset="0"/>
            </a:endParaRPr>
          </a:p>
        </c:rich>
      </c:tx>
      <c:layout>
        <c:manualLayout>
          <c:xMode val="edge"/>
          <c:yMode val="edge"/>
          <c:x val="0.14213247172859447"/>
          <c:y val="5.0925975941661643E-2"/>
        </c:manualLayout>
      </c:layout>
      <c:overlay val="0"/>
      <c:spPr>
        <a:noFill/>
        <a:ln>
          <a:noFill/>
        </a:ln>
        <a:effectLst/>
      </c:spPr>
      <c:txPr>
        <a:bodyPr rot="0" spcFirstLastPara="1" vertOverflow="ellipsis" vert="horz" wrap="square" anchor="ctr" anchorCtr="1"/>
        <a:lstStyle/>
        <a:p>
          <a:pPr>
            <a:defRPr sz="2000" b="0" i="0" u="none" strike="noStrike" kern="1200" cap="none" spc="0" normalizeH="0" baseline="0">
              <a:solidFill>
                <a:schemeClr val="tx1">
                  <a:lumMod val="65000"/>
                  <a:lumOff val="35000"/>
                </a:schemeClr>
              </a:solidFill>
              <a:latin typeface="+mj-lt"/>
              <a:ea typeface="+mj-ea"/>
              <a:cs typeface="+mj-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numLit>
              <c:formatCode>General</c:formatCode>
              <c:ptCount val="3"/>
              <c:pt idx="0">
                <c:v>1</c:v>
              </c:pt>
              <c:pt idx="1">
                <c:v>2</c:v>
              </c:pt>
              <c:pt idx="2">
                <c:v>4</c:v>
              </c:pt>
            </c:numLit>
          </c:cat>
          <c:val>
            <c:numRef>
              <c:f>Sheet1!$F$14:$H$14</c:f>
              <c:numCache>
                <c:formatCode>General</c:formatCode>
                <c:ptCount val="3"/>
                <c:pt idx="0">
                  <c:v>28.8</c:v>
                </c:pt>
                <c:pt idx="1">
                  <c:v>12.717000000000001</c:v>
                </c:pt>
                <c:pt idx="2">
                  <c:v>4.71</c:v>
                </c:pt>
              </c:numCache>
            </c:numRef>
          </c:val>
          <c:extLst>
            <c:ext xmlns:c16="http://schemas.microsoft.com/office/drawing/2014/chart" uri="{C3380CC4-5D6E-409C-BE32-E72D297353CC}">
              <c16:uniqueId val="{00000000-D1E6-4E65-9267-3CFFB54C2AF8}"/>
            </c:ext>
          </c:extLst>
        </c:ser>
        <c:dLbls>
          <c:showLegendKey val="0"/>
          <c:showVal val="0"/>
          <c:showCatName val="0"/>
          <c:showSerName val="0"/>
          <c:showPercent val="0"/>
          <c:showBubbleSize val="0"/>
        </c:dLbls>
        <c:gapWidth val="199"/>
        <c:axId val="1622570048"/>
        <c:axId val="1622570464"/>
      </c:barChart>
      <c:catAx>
        <c:axId val="1622570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en-US"/>
          </a:p>
        </c:txPr>
        <c:crossAx val="1622570464"/>
        <c:crosses val="autoZero"/>
        <c:auto val="1"/>
        <c:lblAlgn val="ctr"/>
        <c:lblOffset val="100"/>
        <c:noMultiLvlLbl val="0"/>
      </c:catAx>
      <c:valAx>
        <c:axId val="1622570464"/>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2257004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5AIRPNAIUNRU-859666464-13023</_dlc_DocId>
    <_dlc_DocIdUrl xmlns="71c5aaf6-e6ce-465b-b873-5148d2a4c105">
      <Url>https://nokia.sharepoint.com/sites/c5g/e2earch/_layouts/15/DocIdRedir.aspx?ID=5AIRPNAIUNRU-859666464-13023</Url>
      <Description>5AIRPNAIUNRU-859666464-13023</Description>
    </_dlc_DocIdUrl>
  </documentManagement>
</p:properties>
</file>

<file path=customXml/itemProps1.xml><?xml version="1.0" encoding="utf-8"?>
<ds:datastoreItem xmlns:ds="http://schemas.openxmlformats.org/officeDocument/2006/customXml" ds:itemID="{413B2A1A-775C-40F2-B3FC-B63850DF3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www.w3.org/XML/1998/namespace"/>
    <ds:schemaRef ds:uri="http://schemas.microsoft.com/office/infopath/2007/PartnerControls"/>
    <ds:schemaRef ds:uri="83f22d2f-d16e-4be6-ad4f-29fa0b067c3c"/>
    <ds:schemaRef ds:uri="a3840f4f-04be-43d1-b2ef-6ff1382503c7"/>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2806</Words>
  <Characters>13944</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2022-11-03T16:40:00Z</dcterms:created>
  <dcterms:modified xsi:type="dcterms:W3CDTF">2022-11-03T21:28:00Z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1df9981b-b85d-4158-a04d-3b1f7a3058ff</vt:lpwstr>
  </property>
  <property fmtid="{D5CDD505-2E9C-101B-9397-08002B2CF9AE}" pid="4" name="MSIP_Label_b1aa2129-79ec-42c0-bfac-e5b7a0374572_Enabled">
    <vt:lpwstr>true</vt:lpwstr>
  </property>
  <property fmtid="{D5CDD505-2E9C-101B-9397-08002B2CF9AE}" pid="5" name="MSIP_Label_b1aa2129-79ec-42c0-bfac-e5b7a0374572_SetDate">
    <vt:lpwstr>2022-09-23T07:46:18Z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fec5834f-ced9-4224-8834-e74faba8c89e</vt:lpwstr>
  </property>
  <property fmtid="{D5CDD505-2E9C-101B-9397-08002B2CF9AE}" pid="10" name="MSIP_Label_b1aa2129-79ec-42c0-bfac-e5b7a0374572_ContentBits">
    <vt:lpwstr>0</vt:lpwstr>
  </property>
</Properties>
</file>